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D5B2E" w:rsidR="00837ACE" w:rsidP="00837ACE" w:rsidRDefault="00837ACE" w14:paraId="52487994" w14:textId="5331ADC6">
      <w:pPr>
        <w:rPr>
          <w:rFonts w:ascii="Gill Sans MT" w:hAnsi="Gill Sans MT"/>
          <w:b/>
          <w:color w:val="6A80C1"/>
          <w:sz w:val="32"/>
          <w:szCs w:val="32"/>
        </w:rPr>
      </w:pPr>
      <w:r>
        <w:rPr>
          <w:rFonts w:ascii="Gill Sans MT" w:hAnsi="Gill Sans MT"/>
          <w:b/>
          <w:color w:val="6A80C1"/>
          <w:sz w:val="32"/>
          <w:szCs w:val="32"/>
        </w:rPr>
        <w:t>202</w:t>
      </w:r>
      <w:r w:rsidR="00C81034">
        <w:rPr>
          <w:rFonts w:ascii="Gill Sans MT" w:hAnsi="Gill Sans MT"/>
          <w:b/>
          <w:color w:val="6A80C1"/>
          <w:sz w:val="32"/>
          <w:szCs w:val="32"/>
        </w:rPr>
        <w:t>6</w:t>
      </w:r>
      <w:r>
        <w:rPr>
          <w:rFonts w:ascii="Gill Sans MT" w:hAnsi="Gill Sans MT"/>
          <w:b/>
          <w:color w:val="6A80C1"/>
          <w:sz w:val="32"/>
          <w:szCs w:val="32"/>
        </w:rPr>
        <w:t xml:space="preserve"> Small Grants Scheme - Frequently Asked Questions</w:t>
      </w:r>
    </w:p>
    <w:p w:rsidR="00837ACE" w:rsidP="079CEB6F" w:rsidRDefault="00837ACE" w14:paraId="721953DC" w14:textId="0A326BBB">
      <w:pPr>
        <w:pStyle w:val="Normal"/>
        <w:rPr>
          <w:rFonts w:cs="Arial"/>
        </w:rPr>
      </w:pPr>
    </w:p>
    <w:p w:rsidRPr="00877FE1" w:rsidR="00837ACE" w:rsidP="00837ACE" w:rsidRDefault="00837ACE" w14:paraId="50B3037A" w14:textId="3F18D977">
      <w:pPr>
        <w:jc w:val="both"/>
        <w:rPr>
          <w:rFonts w:cs="Arial"/>
        </w:rPr>
      </w:pPr>
      <w:r w:rsidRPr="7F838B70" w:rsidR="00837ACE">
        <w:rPr>
          <w:rFonts w:cs="Arial"/>
        </w:rPr>
        <w:t xml:space="preserve">The IAS Small Grants Scheme funds projects between </w:t>
      </w:r>
      <w:r w:rsidRPr="7F838B70" w:rsidR="00837ACE">
        <w:rPr>
          <w:rFonts w:cs="Arial"/>
        </w:rPr>
        <w:t>£500-£1</w:t>
      </w:r>
      <w:r w:rsidRPr="7F838B70" w:rsidR="76D30EAC">
        <w:rPr>
          <w:rFonts w:cs="Arial"/>
        </w:rPr>
        <w:t>5</w:t>
      </w:r>
      <w:r w:rsidRPr="7F838B70" w:rsidR="00837ACE">
        <w:rPr>
          <w:rFonts w:cs="Arial"/>
        </w:rPr>
        <w:t>,000</w:t>
      </w:r>
      <w:r w:rsidRPr="7F838B70" w:rsidR="00837ACE">
        <w:rPr>
          <w:rFonts w:cs="Arial"/>
        </w:rPr>
        <w:t xml:space="preserve"> and up to 12 months duration. </w:t>
      </w:r>
      <w:r w:rsidRPr="7F838B70" w:rsidR="00837ACE">
        <w:rPr>
          <w:rFonts w:cs="Arial"/>
          <w:b w:val="1"/>
          <w:bCs w:val="1"/>
        </w:rPr>
        <w:t xml:space="preserve">Eligibility criteria, </w:t>
      </w:r>
      <w:r w:rsidRPr="7F838B70" w:rsidR="00837ACE">
        <w:rPr>
          <w:rFonts w:eastAsia="Times New Roman" w:cs="Arial"/>
          <w:b w:val="1"/>
          <w:bCs w:val="1"/>
          <w:color w:val="000000" w:themeColor="text1" w:themeTint="FF" w:themeShade="FF"/>
          <w:lang w:val="en-GB" w:eastAsia="en-GB"/>
        </w:rPr>
        <w:t>d</w:t>
      </w:r>
      <w:r w:rsidRPr="7F838B70" w:rsidR="00837ACE">
        <w:rPr>
          <w:rFonts w:cs="Arial"/>
          <w:b w:val="1"/>
          <w:bCs w:val="1"/>
          <w:lang w:val="en-GB"/>
        </w:rPr>
        <w:t>etails on the two-stage application process and</w:t>
      </w:r>
      <w:r w:rsidRPr="7F838B70" w:rsidR="00837ACE">
        <w:rPr>
          <w:rFonts w:cs="Arial"/>
          <w:b w:val="1"/>
          <w:bCs w:val="1"/>
          <w:lang w:val="en-GB"/>
        </w:rPr>
        <w:t xml:space="preserve"> all</w:t>
      </w:r>
      <w:r w:rsidRPr="7F838B70" w:rsidR="00837ACE">
        <w:rPr>
          <w:rFonts w:cs="Arial"/>
          <w:b w:val="1"/>
          <w:bCs w:val="1"/>
          <w:lang w:val="en-GB"/>
        </w:rPr>
        <w:t xml:space="preserve"> key dates are on the </w:t>
      </w:r>
      <w:hyperlink r:id="R09e2fa46a4a14738">
        <w:r w:rsidRPr="7F838B70" w:rsidR="00837ACE">
          <w:rPr>
            <w:rStyle w:val="Hyperlink"/>
            <w:rFonts w:cs="Arial"/>
            <w:b w:val="1"/>
            <w:bCs w:val="1"/>
            <w:lang w:val="en-GB"/>
          </w:rPr>
          <w:t>IAS Small Grants Scheme webpage</w:t>
        </w:r>
      </w:hyperlink>
      <w:r w:rsidRPr="7F838B70" w:rsidR="00837ACE">
        <w:rPr>
          <w:rFonts w:cs="Arial"/>
          <w:b w:val="1"/>
          <w:bCs w:val="1"/>
          <w:lang w:val="en-GB"/>
        </w:rPr>
        <w:t>.</w:t>
      </w:r>
    </w:p>
    <w:p w:rsidR="00837ACE" w:rsidP="00837ACE" w:rsidRDefault="00837ACE" w14:paraId="7E99302A" w14:textId="77777777">
      <w:pPr>
        <w:pBdr>
          <w:bottom w:val="single" w:color="auto" w:sz="4" w:space="1"/>
        </w:pBdr>
        <w:jc w:val="both"/>
        <w:rPr>
          <w:rFonts w:cs="Arial"/>
          <w:lang w:val="en-GB"/>
        </w:rPr>
      </w:pPr>
    </w:p>
    <w:p w:rsidR="00837ACE" w:rsidP="00837ACE" w:rsidRDefault="00837ACE" w14:paraId="55D9BB16" w14:textId="77777777">
      <w:p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>Where can I get help designing my project?</w:t>
      </w:r>
    </w:p>
    <w:p w:rsidR="00837ACE" w:rsidP="00837ACE" w:rsidRDefault="00837ACE" w14:paraId="1CEB1057" w14:textId="09491A4C">
      <w:pPr>
        <w:jc w:val="both"/>
        <w:rPr>
          <w:rFonts w:cs="Arial"/>
        </w:rPr>
      </w:pPr>
      <w:r>
        <w:rPr>
          <w:rFonts w:cs="Arial"/>
        </w:rPr>
        <w:t>IAS is happy to advise how your idea may fit IAS’ objectives and priorities</w:t>
      </w:r>
      <w:r w:rsidR="00966773">
        <w:rPr>
          <w:rFonts w:cs="Arial"/>
        </w:rPr>
        <w:t xml:space="preserve">, and to give feedback on </w:t>
      </w:r>
      <w:r w:rsidR="008F5757">
        <w:rPr>
          <w:rFonts w:cs="Arial"/>
        </w:rPr>
        <w:t>dissemination opportunities and potential collaborators</w:t>
      </w:r>
      <w:r>
        <w:rPr>
          <w:rFonts w:cs="Arial"/>
        </w:rPr>
        <w:t xml:space="preserve">. </w:t>
      </w:r>
      <w:r w:rsidRPr="00CC7372">
        <w:rPr>
          <w:rFonts w:cs="Arial"/>
        </w:rPr>
        <w:t xml:space="preserve">Pre-submission enquiries are encouraged and should be directed to </w:t>
      </w:r>
      <w:hyperlink w:history="1" r:id="rId11">
        <w:r w:rsidRPr="00B53E9F" w:rsidR="008F5757">
          <w:rPr>
            <w:rStyle w:val="Hyperlink"/>
            <w:rFonts w:cs="Arial"/>
          </w:rPr>
          <w:t>grants@ias.org.uk</w:t>
        </w:r>
      </w:hyperlink>
    </w:p>
    <w:p w:rsidR="00837ACE" w:rsidP="00837ACE" w:rsidRDefault="00837ACE" w14:paraId="00DE88D1" w14:textId="77777777">
      <w:pPr>
        <w:jc w:val="both"/>
        <w:rPr>
          <w:rFonts w:cs="Arial"/>
        </w:rPr>
      </w:pPr>
    </w:p>
    <w:p w:rsidR="00837ACE" w:rsidP="00837ACE" w:rsidRDefault="00837ACE" w14:paraId="743357AB" w14:textId="77777777">
      <w:pPr>
        <w:jc w:val="both"/>
        <w:rPr>
          <w:rFonts w:cs="Arial"/>
        </w:rPr>
      </w:pPr>
      <w:r>
        <w:rPr>
          <w:rFonts w:cs="Arial"/>
        </w:rPr>
        <w:t>As well as asking colleagues informally, your institution may have Research Facilitators or Research Development Managers who may be able to help refine your proposal.</w:t>
      </w:r>
    </w:p>
    <w:p w:rsidR="00837ACE" w:rsidP="00837ACE" w:rsidRDefault="00837ACE" w14:paraId="70B73F98" w14:textId="77777777">
      <w:pPr>
        <w:jc w:val="both"/>
        <w:rPr>
          <w:rFonts w:cs="Arial"/>
        </w:rPr>
      </w:pPr>
    </w:p>
    <w:p w:rsidR="00837ACE" w:rsidP="00837ACE" w:rsidRDefault="00837ACE" w14:paraId="410F94FE" w14:textId="77777777">
      <w:pPr>
        <w:jc w:val="both"/>
        <w:rPr>
          <w:rFonts w:cs="Arial"/>
        </w:rPr>
      </w:pPr>
      <w:r>
        <w:rPr>
          <w:rFonts w:cs="Arial"/>
        </w:rPr>
        <w:t xml:space="preserve">IAS is a non-commercial partner of the National Institute of Health Research (NIHR), so applicants with projects relating to health and healthcare may be eligible for the </w:t>
      </w:r>
      <w:hyperlink w:history="1" r:id="rId12">
        <w:r w:rsidRPr="00D46DCC">
          <w:rPr>
            <w:rStyle w:val="Hyperlink"/>
            <w:rFonts w:cs="Arial"/>
          </w:rPr>
          <w:t>Clinical Research Network’s Study Support Service</w:t>
        </w:r>
      </w:hyperlink>
      <w:r>
        <w:rPr>
          <w:rFonts w:cs="Arial"/>
        </w:rPr>
        <w:t>.</w:t>
      </w:r>
    </w:p>
    <w:p w:rsidR="00837ACE" w:rsidP="00837ACE" w:rsidRDefault="00837ACE" w14:paraId="0DD3A7F9" w14:textId="77777777">
      <w:pPr>
        <w:jc w:val="both"/>
        <w:rPr>
          <w:rFonts w:cs="Arial"/>
        </w:rPr>
      </w:pPr>
    </w:p>
    <w:p w:rsidR="00837ACE" w:rsidP="00837ACE" w:rsidRDefault="00837ACE" w14:paraId="0BDFAAD1" w14:textId="77777777">
      <w:pPr>
        <w:jc w:val="both"/>
        <w:rPr>
          <w:rFonts w:cs="Arial"/>
        </w:rPr>
      </w:pPr>
      <w:r w:rsidRPr="001960D9">
        <w:rPr>
          <w:rFonts w:cs="Arial"/>
        </w:rPr>
        <w:t xml:space="preserve">NIHR </w:t>
      </w:r>
      <w:r>
        <w:rPr>
          <w:rFonts w:cs="Arial"/>
        </w:rPr>
        <w:t xml:space="preserve">also </w:t>
      </w:r>
      <w:r w:rsidRPr="001960D9">
        <w:rPr>
          <w:rFonts w:cs="Arial"/>
        </w:rPr>
        <w:t xml:space="preserve">has </w:t>
      </w:r>
      <w:r>
        <w:rPr>
          <w:rFonts w:cs="Arial"/>
        </w:rPr>
        <w:t>published guidance on:</w:t>
      </w:r>
    </w:p>
    <w:p w:rsidRPr="00D46DCC" w:rsidR="00837ACE" w:rsidP="00837ACE" w:rsidRDefault="00837ACE" w14:paraId="1EA8BF9D" w14:textId="77777777">
      <w:pPr>
        <w:pStyle w:val="ListParagraph"/>
        <w:numPr>
          <w:ilvl w:val="0"/>
          <w:numId w:val="1"/>
        </w:numPr>
        <w:jc w:val="both"/>
        <w:rPr>
          <w:rFonts w:cs="Arial"/>
        </w:rPr>
      </w:pPr>
      <w:hyperlink w:history="1" r:id="rId13">
        <w:r w:rsidRPr="00D46DCC">
          <w:rPr>
            <w:rStyle w:val="Hyperlink"/>
            <w:rFonts w:cs="Arial"/>
          </w:rPr>
          <w:t>involving under-served groups in research</w:t>
        </w:r>
      </w:hyperlink>
    </w:p>
    <w:p w:rsidR="00837ACE" w:rsidP="00837ACE" w:rsidRDefault="00837ACE" w14:paraId="4ACB998A" w14:textId="77777777">
      <w:pPr>
        <w:pStyle w:val="ListParagraph"/>
        <w:numPr>
          <w:ilvl w:val="0"/>
          <w:numId w:val="1"/>
        </w:numPr>
        <w:pBdr>
          <w:bottom w:val="single" w:color="auto" w:sz="4" w:space="1"/>
        </w:pBdr>
        <w:jc w:val="both"/>
        <w:rPr>
          <w:rFonts w:cs="Arial"/>
        </w:rPr>
      </w:pPr>
      <w:hyperlink w:history="1" r:id="rId14">
        <w:r w:rsidRPr="00D46DCC">
          <w:rPr>
            <w:rStyle w:val="Hyperlink"/>
            <w:rFonts w:cs="Arial"/>
          </w:rPr>
          <w:t>public and patient involvement in NHS, health and social care research</w:t>
        </w:r>
      </w:hyperlink>
      <w:r w:rsidRPr="00D46DCC">
        <w:rPr>
          <w:rFonts w:cs="Arial"/>
        </w:rPr>
        <w:t xml:space="preserve"> </w:t>
      </w:r>
    </w:p>
    <w:p w:rsidRPr="00877FE1" w:rsidR="00837ACE" w:rsidP="00837ACE" w:rsidRDefault="00837ACE" w14:paraId="7FCE231D" w14:textId="77777777">
      <w:pPr>
        <w:pBdr>
          <w:bottom w:val="single" w:color="auto" w:sz="4" w:space="1"/>
        </w:pBdr>
        <w:jc w:val="both"/>
        <w:rPr>
          <w:rFonts w:cs="Arial"/>
        </w:rPr>
      </w:pPr>
    </w:p>
    <w:p w:rsidRPr="00C83E79" w:rsidR="00837ACE" w:rsidP="00837ACE" w:rsidRDefault="00837ACE" w14:paraId="22260387" w14:textId="77777777">
      <w:p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Are there requirements around </w:t>
      </w:r>
      <w:r w:rsidRPr="00C83E79">
        <w:rPr>
          <w:rFonts w:cs="Arial"/>
          <w:b/>
          <w:bCs/>
        </w:rPr>
        <w:t>Open Science</w:t>
      </w:r>
      <w:r>
        <w:rPr>
          <w:rFonts w:cs="Arial"/>
          <w:b/>
          <w:bCs/>
        </w:rPr>
        <w:t>?</w:t>
      </w:r>
    </w:p>
    <w:p w:rsidR="00837ACE" w:rsidP="00837ACE" w:rsidRDefault="00837ACE" w14:paraId="27620C6A" w14:textId="732EFC69">
      <w:pPr>
        <w:jc w:val="both"/>
        <w:rPr>
          <w:rFonts w:cs="Arial"/>
        </w:rPr>
      </w:pPr>
      <w:r w:rsidRPr="30F59B27" w:rsidR="00837ACE">
        <w:rPr>
          <w:rFonts w:cs="Arial"/>
        </w:rPr>
        <w:t xml:space="preserve">IAS encourages applicants to engage with Open Science and to state how they will do this in their proposals. This may include pre-registering analysis protocols, commitments to open data, and </w:t>
      </w:r>
      <w:r w:rsidRPr="30F59B27" w:rsidR="00837ACE">
        <w:rPr>
          <w:rFonts w:cs="Arial"/>
        </w:rPr>
        <w:t>open access</w:t>
      </w:r>
      <w:r w:rsidRPr="30F59B27" w:rsidR="00837ACE">
        <w:rPr>
          <w:rFonts w:cs="Arial"/>
        </w:rPr>
        <w:t xml:space="preserve"> to results and publications. IAS is a member of the Association of Medical Research Charities (AMRC), meaning awardees have </w:t>
      </w:r>
      <w:r w:rsidRPr="30F59B27" w:rsidR="00837ACE">
        <w:rPr>
          <w:rFonts w:cs="Arial"/>
        </w:rPr>
        <w:t>an option</w:t>
      </w:r>
      <w:r w:rsidRPr="30F59B27" w:rsidR="00837ACE">
        <w:rPr>
          <w:rFonts w:cs="Arial"/>
        </w:rPr>
        <w:t xml:space="preserve"> of publishing on the </w:t>
      </w:r>
      <w:hyperlink r:id="Rfae719e6acc04806">
        <w:r w:rsidRPr="30F59B27" w:rsidR="00837ACE">
          <w:rPr>
            <w:rStyle w:val="Hyperlink"/>
            <w:rFonts w:cs="Arial"/>
          </w:rPr>
          <w:t>AMRC</w:t>
        </w:r>
        <w:r w:rsidRPr="30F59B27" w:rsidR="535B5336">
          <w:rPr>
            <w:rStyle w:val="Hyperlink"/>
            <w:rFonts w:cs="Arial"/>
          </w:rPr>
          <w:t xml:space="preserve"> Health</w:t>
        </w:r>
        <w:r w:rsidRPr="30F59B27" w:rsidR="00837ACE">
          <w:rPr>
            <w:rStyle w:val="Hyperlink"/>
            <w:rFonts w:cs="Arial"/>
          </w:rPr>
          <w:t xml:space="preserve"> Open Research p</w:t>
        </w:r>
        <w:r w:rsidRPr="30F59B27" w:rsidR="55217D74">
          <w:rPr>
            <w:rStyle w:val="Hyperlink"/>
            <w:rFonts w:cs="Arial"/>
          </w:rPr>
          <w:t>latform</w:t>
        </w:r>
      </w:hyperlink>
      <w:r w:rsidRPr="30F59B27" w:rsidR="00837ACE">
        <w:rPr>
          <w:rFonts w:cs="Arial"/>
        </w:rPr>
        <w:t>. This might be an alternative to a traditional peer-reviewed journal or IAS report.</w:t>
      </w:r>
    </w:p>
    <w:p w:rsidR="00837ACE" w:rsidP="00837ACE" w:rsidRDefault="00837ACE" w14:paraId="77830516" w14:textId="77777777">
      <w:pPr>
        <w:pBdr>
          <w:bottom w:val="single" w:color="auto" w:sz="4" w:space="1"/>
        </w:pBdr>
        <w:jc w:val="both"/>
        <w:rPr>
          <w:rFonts w:cs="Arial"/>
        </w:rPr>
      </w:pPr>
    </w:p>
    <w:p w:rsidRPr="001960D9" w:rsidR="00837ACE" w:rsidP="00837ACE" w:rsidRDefault="00837ACE" w14:paraId="7867213D" w14:textId="77777777">
      <w:p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>Where can I get help with dissemination?</w:t>
      </w:r>
    </w:p>
    <w:p w:rsidRPr="009B5CDA" w:rsidR="00837ACE" w:rsidP="00837ACE" w:rsidRDefault="00837ACE" w14:paraId="277311EE" w14:textId="77777777">
      <w:pPr>
        <w:jc w:val="both"/>
        <w:rPr>
          <w:rFonts w:cs="Arial"/>
        </w:rPr>
      </w:pPr>
      <w:r>
        <w:rPr>
          <w:rFonts w:cs="Arial"/>
        </w:rPr>
        <w:t xml:space="preserve">IAS expects to support awardees with dissemination at and beyond the end of their projects. </w:t>
      </w:r>
      <w:r w:rsidRPr="009B5CDA">
        <w:rPr>
          <w:rFonts w:cs="Arial"/>
        </w:rPr>
        <w:t>Applicants are encouraged make use of IAS’ networks to disseminate their work</w:t>
      </w:r>
      <w:r>
        <w:rPr>
          <w:rFonts w:cs="Arial"/>
        </w:rPr>
        <w:t>,</w:t>
      </w:r>
      <w:r w:rsidRPr="009B5CDA">
        <w:rPr>
          <w:rFonts w:cs="Arial"/>
        </w:rPr>
        <w:t xml:space="preserve"> and enquiries </w:t>
      </w:r>
      <w:r>
        <w:rPr>
          <w:rFonts w:cs="Arial"/>
        </w:rPr>
        <w:t xml:space="preserve">on </w:t>
      </w:r>
      <w:r w:rsidRPr="009B5CDA">
        <w:rPr>
          <w:rFonts w:cs="Arial"/>
        </w:rPr>
        <w:t>how this can be supported are welcome at any stage</w:t>
      </w:r>
      <w:r>
        <w:rPr>
          <w:rFonts w:cs="Arial"/>
        </w:rPr>
        <w:t>.</w:t>
      </w:r>
    </w:p>
    <w:p w:rsidR="00837ACE" w:rsidP="00837ACE" w:rsidRDefault="00837ACE" w14:paraId="0483992D" w14:textId="77777777">
      <w:pPr>
        <w:jc w:val="both"/>
        <w:rPr>
          <w:rFonts w:cs="Arial"/>
        </w:rPr>
      </w:pPr>
    </w:p>
    <w:p w:rsidRPr="009B5CDA" w:rsidR="00837ACE" w:rsidP="00837ACE" w:rsidRDefault="00837ACE" w14:paraId="4798124A" w14:textId="77777777">
      <w:pPr>
        <w:jc w:val="both"/>
        <w:rPr>
          <w:rFonts w:cs="Arial"/>
        </w:rPr>
      </w:pPr>
      <w:r>
        <w:rPr>
          <w:rFonts w:cs="Arial"/>
        </w:rPr>
        <w:t xml:space="preserve">Awardees can use the Progress Report six weeks before the project end date to </w:t>
      </w:r>
      <w:proofErr w:type="spellStart"/>
      <w:r>
        <w:rPr>
          <w:rFonts w:cs="Arial"/>
        </w:rPr>
        <w:t>finalise</w:t>
      </w:r>
      <w:proofErr w:type="spellEnd"/>
      <w:r>
        <w:rPr>
          <w:rFonts w:cs="Arial"/>
        </w:rPr>
        <w:t xml:space="preserve"> dissemination plans and timelines with IAS. F</w:t>
      </w:r>
      <w:r w:rsidRPr="009B5CDA">
        <w:rPr>
          <w:rFonts w:cs="Arial"/>
        </w:rPr>
        <w:t xml:space="preserve">indings </w:t>
      </w:r>
      <w:r>
        <w:rPr>
          <w:rFonts w:cs="Arial"/>
        </w:rPr>
        <w:t xml:space="preserve">should </w:t>
      </w:r>
      <w:r w:rsidRPr="009B5CDA">
        <w:rPr>
          <w:rFonts w:cs="Arial"/>
        </w:rPr>
        <w:t xml:space="preserve">be </w:t>
      </w:r>
      <w:r>
        <w:rPr>
          <w:rFonts w:cs="Arial"/>
        </w:rPr>
        <w:t xml:space="preserve">disseminated </w:t>
      </w:r>
      <w:r w:rsidRPr="009B5CDA">
        <w:rPr>
          <w:rFonts w:cs="Arial"/>
        </w:rPr>
        <w:t>via IAS in partnership with the host institution in the first instance.</w:t>
      </w:r>
      <w:r>
        <w:rPr>
          <w:rFonts w:cs="Arial"/>
        </w:rPr>
        <w:t xml:space="preserve"> Awardees planning </w:t>
      </w:r>
      <w:r w:rsidRPr="009B5CDA">
        <w:rPr>
          <w:rFonts w:cs="Arial"/>
        </w:rPr>
        <w:t xml:space="preserve">to disseminate their findings in an IAS report </w:t>
      </w:r>
      <w:r>
        <w:rPr>
          <w:rFonts w:cs="Arial"/>
        </w:rPr>
        <w:t xml:space="preserve">should </w:t>
      </w:r>
      <w:r w:rsidRPr="009B5CDA">
        <w:rPr>
          <w:rFonts w:cs="Arial"/>
        </w:rPr>
        <w:t xml:space="preserve">note this may be subject to </w:t>
      </w:r>
      <w:r>
        <w:rPr>
          <w:rFonts w:cs="Arial"/>
        </w:rPr>
        <w:t xml:space="preserve">external </w:t>
      </w:r>
      <w:r w:rsidRPr="009B5CDA">
        <w:rPr>
          <w:rFonts w:cs="Arial"/>
        </w:rPr>
        <w:t>peer review</w:t>
      </w:r>
      <w:r>
        <w:rPr>
          <w:rFonts w:cs="Arial"/>
        </w:rPr>
        <w:t>.</w:t>
      </w:r>
    </w:p>
    <w:p w:rsidR="00837ACE" w:rsidP="00837ACE" w:rsidRDefault="00837ACE" w14:paraId="30026A8A" w14:textId="77777777">
      <w:pPr>
        <w:pBdr>
          <w:bottom w:val="single" w:color="auto" w:sz="4" w:space="1"/>
        </w:pBdr>
        <w:jc w:val="both"/>
        <w:rPr>
          <w:rFonts w:cs="Arial"/>
          <w:b/>
          <w:bCs/>
        </w:rPr>
      </w:pPr>
    </w:p>
    <w:p w:rsidR="00837ACE" w:rsidP="00837ACE" w:rsidRDefault="00837ACE" w14:paraId="67BDF8D0" w14:textId="77777777">
      <w:p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>Equity, Diversity and Inclusion</w:t>
      </w:r>
    </w:p>
    <w:p w:rsidR="00837ACE" w:rsidP="00837ACE" w:rsidRDefault="00837ACE" w14:paraId="7DFF24BE" w14:textId="77777777">
      <w:pPr>
        <w:jc w:val="both"/>
        <w:rPr>
          <w:rFonts w:cs="Arial"/>
        </w:rPr>
      </w:pPr>
      <w:r>
        <w:rPr>
          <w:rFonts w:cs="Arial"/>
        </w:rPr>
        <w:t xml:space="preserve">Following best practice and guidance from the </w:t>
      </w:r>
      <w:proofErr w:type="spellStart"/>
      <w:r>
        <w:rPr>
          <w:rFonts w:cs="Arial"/>
        </w:rPr>
        <w:t>Wellcome</w:t>
      </w:r>
      <w:proofErr w:type="spellEnd"/>
      <w:r>
        <w:rPr>
          <w:rFonts w:cs="Arial"/>
        </w:rPr>
        <w:t xml:space="preserve"> Trust, IAS requires applicants to complete a diversity monitoring questionnaire at Outline Stage.</w:t>
      </w:r>
    </w:p>
    <w:p w:rsidR="00323267" w:rsidRDefault="00323267" w14:paraId="40317D6B" w14:textId="77777777"/>
    <w:sectPr w:rsidR="00323267" w:rsidSect="001A6640">
      <w:headerReference w:type="default" r:id="rId16"/>
      <w:footerReference w:type="even" r:id="rId17"/>
      <w:footerReference w:type="default" r:id="rId18"/>
      <w:headerReference w:type="first" r:id="rId19"/>
      <w:pgSz w:w="11900" w:h="16840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3F1B" w:rsidRDefault="001B3F1B" w14:paraId="2D38670E" w14:textId="77777777">
      <w:r>
        <w:separator/>
      </w:r>
    </w:p>
  </w:endnote>
  <w:endnote w:type="continuationSeparator" w:id="0">
    <w:p w:rsidR="001B3F1B" w:rsidRDefault="001B3F1B" w14:paraId="24B32C3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86674906"/>
      <w:docPartObj>
        <w:docPartGallery w:val="Page Numbers (Bottom of Page)"/>
        <w:docPartUnique/>
      </w:docPartObj>
    </w:sdtPr>
    <w:sdtContent>
      <w:p w:rsidR="00323267" w:rsidP="00F50DB2" w:rsidRDefault="00837ACE" w14:paraId="4915A23E" w14:textId="77777777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  <w:p w:rsidR="00323267" w:rsidP="0030562F" w:rsidRDefault="00323267" w14:paraId="5DFDFEA9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cs="Arial"/>
      </w:rPr>
      <w:id w:val="934017940"/>
      <w:docPartObj>
        <w:docPartGallery w:val="Page Numbers (Bottom of Page)"/>
        <w:docPartUnique/>
      </w:docPartObj>
    </w:sdtPr>
    <w:sdtContent>
      <w:p w:rsidRPr="00507828" w:rsidR="00323267" w:rsidP="00F50DB2" w:rsidRDefault="00837ACE" w14:paraId="78889474" w14:textId="77777777">
        <w:pPr>
          <w:pStyle w:val="Footer"/>
          <w:framePr w:wrap="none" w:hAnchor="margin" w:vAnchor="text" w:xAlign="right" w:y="1"/>
          <w:rPr>
            <w:rStyle w:val="PageNumber"/>
            <w:rFonts w:cs="Arial"/>
          </w:rPr>
        </w:pPr>
        <w:r w:rsidRPr="00507828">
          <w:rPr>
            <w:rStyle w:val="PageNumber"/>
            <w:rFonts w:cs="Arial"/>
          </w:rPr>
          <w:fldChar w:fldCharType="begin"/>
        </w:r>
        <w:r w:rsidRPr="00507828">
          <w:rPr>
            <w:rStyle w:val="PageNumber"/>
            <w:rFonts w:cs="Arial"/>
          </w:rPr>
          <w:instrText xml:space="preserve"> PAGE </w:instrText>
        </w:r>
        <w:r w:rsidRPr="00507828">
          <w:rPr>
            <w:rStyle w:val="PageNumber"/>
            <w:rFonts w:cs="Arial"/>
          </w:rPr>
          <w:fldChar w:fldCharType="separate"/>
        </w:r>
        <w:r w:rsidRPr="00507828">
          <w:rPr>
            <w:rStyle w:val="PageNumber"/>
            <w:rFonts w:cs="Arial"/>
            <w:noProof/>
          </w:rPr>
          <w:t>2</w:t>
        </w:r>
        <w:r w:rsidRPr="00507828">
          <w:rPr>
            <w:rStyle w:val="PageNumber"/>
            <w:rFonts w:cs="Arial"/>
          </w:rPr>
          <w:fldChar w:fldCharType="end"/>
        </w:r>
      </w:p>
    </w:sdtContent>
    <w:sdtEndPr>
      <w:rPr>
        <w:rStyle w:val="PageNumber"/>
        <w:rFonts w:cs="Arial"/>
      </w:rPr>
    </w:sdtEndPr>
  </w:sdt>
  <w:p w:rsidR="00323267" w:rsidP="0030562F" w:rsidRDefault="00323267" w14:paraId="2AB41C4E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3F1B" w:rsidRDefault="001B3F1B" w14:paraId="2F96F91B" w14:textId="77777777">
      <w:r>
        <w:separator/>
      </w:r>
    </w:p>
  </w:footnote>
  <w:footnote w:type="continuationSeparator" w:id="0">
    <w:p w:rsidR="001B3F1B" w:rsidRDefault="001B3F1B" w14:paraId="097228D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23267" w:rsidP="00C20DF1" w:rsidRDefault="00837ACE" w14:paraId="5CD69DDD" w14:textId="77777777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3B38C640" wp14:editId="0C1A5EF1">
          <wp:extent cx="1800000" cy="598825"/>
          <wp:effectExtent l="0" t="0" r="3810" b="0"/>
          <wp:docPr id="8" name="Picture 8" descr="Graphical user interface, text, application, emai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Graphical user interface, text, application, email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59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23267" w:rsidP="0030562F" w:rsidRDefault="00837ACE" w14:paraId="7865127C" w14:textId="77777777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6AB90749" wp14:editId="57595D26">
          <wp:extent cx="1800000" cy="598825"/>
          <wp:effectExtent l="0" t="0" r="3810" b="0"/>
          <wp:docPr id="4" name="Picture 4" descr="Graphical user interface, text, application, emai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Graphical user interface, text, application, email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59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313B1"/>
    <w:multiLevelType w:val="hybridMultilevel"/>
    <w:tmpl w:val="2846893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46689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ACE"/>
    <w:rsid w:val="001A6640"/>
    <w:rsid w:val="001B3F1B"/>
    <w:rsid w:val="00317ABB"/>
    <w:rsid w:val="00323267"/>
    <w:rsid w:val="00837ACE"/>
    <w:rsid w:val="008F5757"/>
    <w:rsid w:val="00966773"/>
    <w:rsid w:val="00AC4C17"/>
    <w:rsid w:val="00C81034"/>
    <w:rsid w:val="00D94699"/>
    <w:rsid w:val="00EB79C1"/>
    <w:rsid w:val="079CEB6F"/>
    <w:rsid w:val="30F59B27"/>
    <w:rsid w:val="535B5336"/>
    <w:rsid w:val="55217D74"/>
    <w:rsid w:val="76D30EAC"/>
    <w:rsid w:val="7F838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3C82BD"/>
  <w15:chartTrackingRefBased/>
  <w15:docId w15:val="{4AF2519C-C088-714A-B675-65F4103CF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37ACE"/>
    <w:rPr>
      <w:rFonts w:ascii="Arial" w:hAnsi="Arial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A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7AC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7ACE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37ACE"/>
    <w:rPr>
      <w:rFonts w:ascii="Arial" w:hAnsi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37ACE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37ACE"/>
    <w:rPr>
      <w:rFonts w:ascii="Arial" w:hAnsi="Arial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837ACE"/>
  </w:style>
  <w:style w:type="character" w:styleId="UnresolvedMention">
    <w:name w:val="Unresolved Mention"/>
    <w:basedOn w:val="DefaultParagraphFont"/>
    <w:uiPriority w:val="99"/>
    <w:semiHidden/>
    <w:unhideWhenUsed/>
    <w:rsid w:val="008F57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F57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nihr.ac.uk/documents/improving-inclusion-of-under-served-groups-in-clinical-research-guidance-from-include-project/25435" TargetMode="Externa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webSettings" Target="webSettings.xml" Id="rId7" /><Relationship Type="http://schemas.openxmlformats.org/officeDocument/2006/relationships/hyperlink" Target="https://www.nihr.ac.uk/explore-nihr/support/study-support-service.htm" TargetMode="Externa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grants@ias.org.uk" TargetMode="External" Id="rId11" /><Relationship Type="http://schemas.openxmlformats.org/officeDocument/2006/relationships/styles" Target="styles.xml" Id="rId5" /><Relationship Type="http://schemas.openxmlformats.org/officeDocument/2006/relationships/header" Target="header2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nihr.ac.uk/documents/briefing-notes-for-researchers-public-involvement-in-nhs-health-and-social-care-research/27371" TargetMode="External" Id="rId14" /><Relationship Type="http://schemas.openxmlformats.org/officeDocument/2006/relationships/hyperlink" Target="https://amrcopenresearch.org/" TargetMode="External" Id="Rfae719e6acc04806" /><Relationship Type="http://schemas.openxmlformats.org/officeDocument/2006/relationships/hyperlink" Target="https://www.ias.org.uk/small-grants-scheme/" TargetMode="External" Id="R09e2fa46a4a1473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5b3da2-2e5e-4bb0-b6eb-fea67c87f863" xsi:nil="true"/>
    <lcf76f155ced4ddcb4097134ff3c332f xmlns="3fb1e4b1-8a08-4512-897a-10b8845fd54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B95955A9716644A7E66118F096B77C" ma:contentTypeVersion="17" ma:contentTypeDescription="Create a new document." ma:contentTypeScope="" ma:versionID="2205d1076fe31c5b4e3a6eda517759e6">
  <xsd:schema xmlns:xsd="http://www.w3.org/2001/XMLSchema" xmlns:xs="http://www.w3.org/2001/XMLSchema" xmlns:p="http://schemas.microsoft.com/office/2006/metadata/properties" xmlns:ns2="3fb1e4b1-8a08-4512-897a-10b8845fd540" xmlns:ns3="ef5b3da2-2e5e-4bb0-b6eb-fea67c87f863" targetNamespace="http://schemas.microsoft.com/office/2006/metadata/properties" ma:root="true" ma:fieldsID="0db933df6ff75a412bb4994f465d404b" ns2:_="" ns3:_="">
    <xsd:import namespace="3fb1e4b1-8a08-4512-897a-10b8845fd540"/>
    <xsd:import namespace="ef5b3da2-2e5e-4bb0-b6eb-fea67c87f8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1e4b1-8a08-4512-897a-10b8845fd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1cccb67-498d-4534-baca-d100c975f1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b3da2-2e5e-4bb0-b6eb-fea67c87f8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9c7bc02-9175-4146-861a-3dad97f3b40f}" ma:internalName="TaxCatchAll" ma:showField="CatchAllData" ma:web="ef5b3da2-2e5e-4bb0-b6eb-fea67c87f8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F55409-5F90-4969-A994-994A48930DAB}">
  <ds:schemaRefs>
    <ds:schemaRef ds:uri="http://schemas.microsoft.com/office/2006/metadata/properties"/>
    <ds:schemaRef ds:uri="http://schemas.microsoft.com/office/infopath/2007/PartnerControls"/>
    <ds:schemaRef ds:uri="ef5b3da2-2e5e-4bb0-b6eb-fea67c87f863"/>
    <ds:schemaRef ds:uri="3fb1e4b1-8a08-4512-897a-10b8845fd540"/>
  </ds:schemaRefs>
</ds:datastoreItem>
</file>

<file path=customXml/itemProps2.xml><?xml version="1.0" encoding="utf-8"?>
<ds:datastoreItem xmlns:ds="http://schemas.openxmlformats.org/officeDocument/2006/customXml" ds:itemID="{B0950310-719F-4A5F-A0B7-A152403D369C}"/>
</file>

<file path=customXml/itemProps3.xml><?xml version="1.0" encoding="utf-8"?>
<ds:datastoreItem xmlns:ds="http://schemas.openxmlformats.org/officeDocument/2006/customXml" ds:itemID="{EFAD3BF6-AD3F-46CB-9594-80E90DAEFDB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Sadie Boniface</dc:creator>
  <keywords/>
  <dc:description/>
  <lastModifiedBy>Emma Thompson</lastModifiedBy>
  <revision>8</revision>
  <dcterms:created xsi:type="dcterms:W3CDTF">2022-03-16T10:19:00.0000000Z</dcterms:created>
  <dcterms:modified xsi:type="dcterms:W3CDTF">2026-03-31T14:14:24.2368901Z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0x0101004BB95955A9716644A7E66118F096B77C</vt:lpwstr>
  </property>
  <property fmtid="{D5CDD505-2E9C-101B-9397-08002B2CF9AE}" pid="3" name="MediaServiceImageTags">
    <vt:lpwstr/>
  </property>
</Properties>
</file>