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3264" w14:textId="77777777" w:rsidR="00CD7EC2" w:rsidRPr="00CD7EC2" w:rsidRDefault="00CD7EC2" w:rsidP="004955A5">
      <w:pPr>
        <w:tabs>
          <w:tab w:val="left" w:pos="1009"/>
          <w:tab w:val="center" w:pos="4816"/>
        </w:tabs>
        <w:jc w:val="center"/>
        <w:outlineLvl w:val="0"/>
        <w:rPr>
          <w:color w:val="6A80C1"/>
          <w:lang w:val="en-GB"/>
        </w:rPr>
      </w:pPr>
    </w:p>
    <w:p w14:paraId="2779EF9C" w14:textId="77777777" w:rsidR="00CC473B" w:rsidRDefault="00CC473B" w:rsidP="004955A5">
      <w:pPr>
        <w:tabs>
          <w:tab w:val="left" w:pos="1009"/>
          <w:tab w:val="center" w:pos="4816"/>
        </w:tabs>
        <w:jc w:val="center"/>
        <w:outlineLvl w:val="0"/>
        <w:rPr>
          <w:b/>
          <w:color w:val="6A80C1"/>
          <w:sz w:val="48"/>
          <w:szCs w:val="48"/>
          <w:lang w:val="en-GB"/>
        </w:rPr>
      </w:pPr>
    </w:p>
    <w:p w14:paraId="3A4097A1" w14:textId="2F45D796" w:rsidR="00473DF6" w:rsidRPr="004408C5" w:rsidRDefault="00473DF6" w:rsidP="00E260AC">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Institute of Alcohol Studies</w:t>
      </w:r>
    </w:p>
    <w:p w14:paraId="403D1AE6" w14:textId="77777777" w:rsidR="00313587" w:rsidRDefault="00491A75" w:rsidP="00313587">
      <w:pPr>
        <w:tabs>
          <w:tab w:val="left" w:pos="1009"/>
          <w:tab w:val="center" w:pos="4816"/>
        </w:tabs>
        <w:jc w:val="center"/>
        <w:outlineLvl w:val="0"/>
        <w:rPr>
          <w:rFonts w:ascii="Gill Sans MT" w:hAnsi="Gill Sans MT"/>
          <w:b/>
          <w:color w:val="6A80C1"/>
          <w:sz w:val="48"/>
          <w:szCs w:val="48"/>
          <w:lang w:val="en-GB"/>
        </w:rPr>
      </w:pPr>
      <w:r>
        <w:rPr>
          <w:rFonts w:ascii="Gill Sans MT" w:hAnsi="Gill Sans MT"/>
          <w:b/>
          <w:color w:val="6A80C1"/>
          <w:sz w:val="48"/>
          <w:szCs w:val="48"/>
          <w:lang w:val="en-GB"/>
        </w:rPr>
        <w:t>Conflict of Interest</w:t>
      </w:r>
      <w:r w:rsidR="00313587">
        <w:rPr>
          <w:rFonts w:ascii="Gill Sans MT" w:hAnsi="Gill Sans MT"/>
          <w:b/>
          <w:color w:val="6A80C1"/>
          <w:sz w:val="48"/>
          <w:szCs w:val="48"/>
          <w:lang w:val="en-GB"/>
        </w:rPr>
        <w:t xml:space="preserve"> Policy</w:t>
      </w:r>
    </w:p>
    <w:p w14:paraId="5B317880" w14:textId="77777777" w:rsidR="00313587" w:rsidRPr="00313587" w:rsidRDefault="00313587" w:rsidP="00313587">
      <w:pPr>
        <w:tabs>
          <w:tab w:val="left" w:pos="1009"/>
          <w:tab w:val="center" w:pos="4816"/>
        </w:tabs>
        <w:jc w:val="center"/>
        <w:outlineLvl w:val="0"/>
        <w:rPr>
          <w:rFonts w:ascii="Gill Sans MT" w:hAnsi="Gill Sans MT"/>
          <w:b/>
          <w:color w:val="6A80C1"/>
          <w:sz w:val="36"/>
          <w:szCs w:val="36"/>
          <w:lang w:val="en-GB"/>
        </w:rPr>
      </w:pPr>
      <w:r w:rsidRPr="00313587">
        <w:rPr>
          <w:rFonts w:ascii="Gill Sans MT" w:hAnsi="Gill Sans MT"/>
          <w:b/>
          <w:color w:val="6A80C1"/>
          <w:sz w:val="36"/>
          <w:szCs w:val="36"/>
          <w:lang w:val="en-GB"/>
        </w:rPr>
        <w:t>For Research Review Committee</w:t>
      </w:r>
      <w:r w:rsidR="00491A75" w:rsidRPr="00313587">
        <w:rPr>
          <w:rFonts w:ascii="Gill Sans MT" w:hAnsi="Gill Sans MT"/>
          <w:b/>
          <w:color w:val="6A80C1"/>
          <w:sz w:val="36"/>
          <w:szCs w:val="36"/>
          <w:lang w:val="en-GB"/>
        </w:rPr>
        <w:t xml:space="preserve"> </w:t>
      </w:r>
    </w:p>
    <w:p w14:paraId="144732AC" w14:textId="0E63308B" w:rsidR="00313587" w:rsidRPr="00313587" w:rsidRDefault="00313587" w:rsidP="354C4AED">
      <w:pPr>
        <w:tabs>
          <w:tab w:val="left" w:pos="1009"/>
          <w:tab w:val="center" w:pos="4816"/>
        </w:tabs>
        <w:jc w:val="center"/>
        <w:outlineLvl w:val="0"/>
        <w:rPr>
          <w:rFonts w:ascii="Gill Sans MT" w:hAnsi="Gill Sans MT"/>
          <w:b/>
          <w:bCs/>
          <w:color w:val="6A80C1"/>
          <w:sz w:val="36"/>
          <w:szCs w:val="36"/>
          <w:lang w:val="en-GB"/>
        </w:rPr>
      </w:pPr>
      <w:r w:rsidRPr="354C4AED">
        <w:rPr>
          <w:rFonts w:ascii="Gill Sans MT" w:hAnsi="Gill Sans MT"/>
          <w:b/>
          <w:bCs/>
          <w:color w:val="6A80C1"/>
          <w:sz w:val="36"/>
          <w:szCs w:val="36"/>
          <w:lang w:val="en-GB"/>
        </w:rPr>
        <w:t>(Small Grants Scheme 202</w:t>
      </w:r>
      <w:r w:rsidR="6048FC71" w:rsidRPr="354C4AED">
        <w:rPr>
          <w:rFonts w:ascii="Gill Sans MT" w:hAnsi="Gill Sans MT"/>
          <w:b/>
          <w:bCs/>
          <w:color w:val="6A80C1"/>
          <w:sz w:val="36"/>
          <w:szCs w:val="36"/>
          <w:lang w:val="en-GB"/>
        </w:rPr>
        <w:t>6</w:t>
      </w:r>
      <w:r w:rsidRPr="354C4AED">
        <w:rPr>
          <w:rFonts w:ascii="Gill Sans MT" w:hAnsi="Gill Sans MT"/>
          <w:b/>
          <w:bCs/>
          <w:color w:val="6A80C1"/>
          <w:sz w:val="36"/>
          <w:szCs w:val="36"/>
          <w:lang w:val="en-GB"/>
        </w:rPr>
        <w:t>)</w:t>
      </w:r>
    </w:p>
    <w:p w14:paraId="68612385" w14:textId="719C9AA7" w:rsidR="00491A75" w:rsidRDefault="00491A75" w:rsidP="00B05FEF">
      <w:pPr>
        <w:rPr>
          <w:lang w:val="en-GB"/>
        </w:rPr>
      </w:pPr>
    </w:p>
    <w:p w14:paraId="3C70C49E" w14:textId="77777777" w:rsidR="00313587" w:rsidRDefault="00313587" w:rsidP="00491A75">
      <w:pPr>
        <w:rPr>
          <w:rFonts w:ascii="Gill Sans MT" w:hAnsi="Gill Sans MT"/>
          <w:b/>
          <w:color w:val="6A80C1"/>
          <w:sz w:val="28"/>
          <w:szCs w:val="28"/>
          <w:lang w:val="en-GB"/>
        </w:rPr>
      </w:pPr>
    </w:p>
    <w:p w14:paraId="1EF06DCA" w14:textId="62C568D0" w:rsidR="00313587" w:rsidRDefault="00313587" w:rsidP="00313587">
      <w:pPr>
        <w:jc w:val="center"/>
        <w:rPr>
          <w:rFonts w:ascii="Gill Sans MT" w:hAnsi="Gill Sans MT"/>
          <w:b/>
          <w:color w:val="6A80C1"/>
          <w:sz w:val="28"/>
          <w:szCs w:val="28"/>
          <w:lang w:val="en-GB"/>
        </w:rPr>
      </w:pPr>
      <w:r>
        <w:rPr>
          <w:rFonts w:ascii="Gill Sans MT" w:hAnsi="Gill Sans MT"/>
          <w:b/>
          <w:color w:val="6A80C1"/>
          <w:sz w:val="28"/>
          <w:szCs w:val="28"/>
          <w:lang w:val="en-GB"/>
        </w:rPr>
        <w:t>This is additional to the ‘</w:t>
      </w:r>
      <w:r w:rsidRPr="00313587">
        <w:rPr>
          <w:rFonts w:ascii="Gill Sans MT" w:hAnsi="Gill Sans MT"/>
          <w:b/>
          <w:color w:val="6A80C1"/>
          <w:sz w:val="28"/>
          <w:szCs w:val="28"/>
          <w:lang w:val="en-GB"/>
        </w:rPr>
        <w:t>IAS policy on engagement with alcohol industry representatives</w:t>
      </w:r>
      <w:r>
        <w:rPr>
          <w:rFonts w:ascii="Gill Sans MT" w:hAnsi="Gill Sans MT"/>
          <w:b/>
          <w:color w:val="6A80C1"/>
          <w:sz w:val="28"/>
          <w:szCs w:val="28"/>
          <w:lang w:val="en-GB"/>
        </w:rPr>
        <w:t>’</w:t>
      </w:r>
    </w:p>
    <w:p w14:paraId="2AA73C5A" w14:textId="6CC310C6" w:rsidR="00313587" w:rsidRDefault="00313587" w:rsidP="00491A75">
      <w:pPr>
        <w:rPr>
          <w:rFonts w:ascii="Gill Sans MT" w:hAnsi="Gill Sans MT"/>
          <w:b/>
          <w:color w:val="6A80C1"/>
          <w:sz w:val="28"/>
          <w:szCs w:val="28"/>
          <w:lang w:val="en-GB"/>
        </w:rPr>
      </w:pPr>
    </w:p>
    <w:p w14:paraId="61997A94" w14:textId="77777777" w:rsidR="00313587" w:rsidRP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t>1)  General</w:t>
      </w:r>
    </w:p>
    <w:p w14:paraId="7855EB98" w14:textId="523FBFF6" w:rsidR="00313587" w:rsidRDefault="00313587" w:rsidP="354C4AED">
      <w:pPr>
        <w:spacing w:before="100" w:beforeAutospacing="1" w:after="100" w:afterAutospacing="1"/>
        <w:jc w:val="both"/>
        <w:rPr>
          <w:rFonts w:eastAsia="Times New Roman" w:cs="Arial"/>
          <w:color w:val="333333"/>
          <w:lang w:val="en-GB" w:eastAsia="en-GB"/>
        </w:rPr>
      </w:pPr>
      <w:r w:rsidRPr="354C4AED">
        <w:rPr>
          <w:rFonts w:eastAsia="Times New Roman" w:cs="Arial"/>
          <w:color w:val="333333"/>
          <w:lang w:val="en-GB" w:eastAsia="en-GB"/>
        </w:rPr>
        <w:t xml:space="preserve">a) This policy relates to all members of the IAS Small Grants Scheme Research Review Committee, comprising </w:t>
      </w:r>
      <w:r w:rsidR="00E260AC" w:rsidRPr="354C4AED">
        <w:rPr>
          <w:rFonts w:eastAsia="Times New Roman" w:cs="Arial"/>
          <w:color w:val="333333"/>
          <w:lang w:val="en-GB" w:eastAsia="en-GB"/>
        </w:rPr>
        <w:t xml:space="preserve">IAS </w:t>
      </w:r>
      <w:r w:rsidRPr="354C4AED">
        <w:rPr>
          <w:rFonts w:eastAsia="Times New Roman" w:cs="Arial"/>
          <w:color w:val="333333"/>
          <w:lang w:val="en-GB" w:eastAsia="en-GB"/>
        </w:rPr>
        <w:t xml:space="preserve">Expert Advisors, </w:t>
      </w:r>
      <w:r w:rsidR="00E260AC" w:rsidRPr="354C4AED">
        <w:rPr>
          <w:rFonts w:eastAsia="Times New Roman" w:cs="Arial"/>
          <w:color w:val="333333"/>
          <w:lang w:val="en-GB" w:eastAsia="en-GB"/>
        </w:rPr>
        <w:t>T</w:t>
      </w:r>
      <w:r w:rsidRPr="354C4AED">
        <w:rPr>
          <w:rFonts w:eastAsia="Times New Roman" w:cs="Arial"/>
          <w:color w:val="333333"/>
          <w:lang w:val="en-GB" w:eastAsia="en-GB"/>
        </w:rPr>
        <w:t xml:space="preserve">rustees </w:t>
      </w:r>
      <w:r w:rsidR="00E260AC" w:rsidRPr="354C4AED">
        <w:rPr>
          <w:rFonts w:eastAsia="Times New Roman" w:cs="Arial"/>
          <w:color w:val="333333"/>
          <w:lang w:val="en-GB" w:eastAsia="en-GB"/>
        </w:rPr>
        <w:t>and Staff</w:t>
      </w:r>
      <w:r w:rsidRPr="354C4AED">
        <w:rPr>
          <w:rFonts w:eastAsia="Times New Roman" w:cs="Arial"/>
          <w:color w:val="333333"/>
          <w:lang w:val="en-GB" w:eastAsia="en-GB"/>
        </w:rPr>
        <w:t xml:space="preserve">, led by </w:t>
      </w:r>
      <w:r w:rsidR="00E260AC" w:rsidRPr="354C4AED">
        <w:rPr>
          <w:rFonts w:eastAsia="Times New Roman" w:cs="Arial"/>
          <w:color w:val="333333"/>
          <w:lang w:val="en-GB" w:eastAsia="en-GB"/>
        </w:rPr>
        <w:t xml:space="preserve">the </w:t>
      </w:r>
      <w:r w:rsidRPr="354C4AED">
        <w:rPr>
          <w:rFonts w:eastAsia="Times New Roman" w:cs="Arial"/>
          <w:color w:val="333333"/>
          <w:lang w:val="en-GB" w:eastAsia="en-GB"/>
        </w:rPr>
        <w:t>Chair</w:t>
      </w:r>
      <w:r w:rsidR="00E260AC" w:rsidRPr="354C4AED">
        <w:rPr>
          <w:rFonts w:eastAsia="Times New Roman" w:cs="Arial"/>
          <w:color w:val="333333"/>
          <w:lang w:val="en-GB" w:eastAsia="en-GB"/>
        </w:rPr>
        <w:t xml:space="preserve">, Dr </w:t>
      </w:r>
      <w:r w:rsidR="3898147F" w:rsidRPr="354C4AED">
        <w:rPr>
          <w:rFonts w:eastAsia="Times New Roman" w:cs="Arial"/>
          <w:color w:val="333333"/>
          <w:lang w:val="en-GB" w:eastAsia="en-GB"/>
        </w:rPr>
        <w:t>Sadie Boniface</w:t>
      </w:r>
      <w:r w:rsidRPr="354C4AED">
        <w:rPr>
          <w:rFonts w:eastAsia="Times New Roman" w:cs="Arial"/>
          <w:color w:val="333333"/>
          <w:lang w:val="en-GB" w:eastAsia="en-GB"/>
        </w:rPr>
        <w:t>.</w:t>
      </w:r>
    </w:p>
    <w:p w14:paraId="20CADD5D" w14:textId="551E0611" w:rsidR="00313587" w:rsidRPr="00313587" w:rsidRDefault="00313587" w:rsidP="00313587">
      <w:pPr>
        <w:spacing w:before="100" w:beforeAutospacing="1" w:after="100" w:afterAutospacing="1"/>
        <w:jc w:val="both"/>
        <w:rPr>
          <w:rFonts w:eastAsia="Times New Roman" w:cs="Arial"/>
          <w:color w:val="333333"/>
          <w:lang w:val="en-GB" w:eastAsia="en-GB"/>
        </w:rPr>
      </w:pPr>
      <w:r>
        <w:rPr>
          <w:rFonts w:eastAsia="Times New Roman" w:cs="Arial"/>
          <w:color w:val="333333"/>
          <w:lang w:val="en-GB" w:eastAsia="en-GB"/>
        </w:rPr>
        <w:t xml:space="preserve">b) </w:t>
      </w:r>
      <w:r w:rsidRPr="00313587">
        <w:rPr>
          <w:rFonts w:eastAsia="Times New Roman" w:cs="Arial"/>
          <w:color w:val="333333"/>
          <w:lang w:val="en-GB" w:eastAsia="en-GB"/>
        </w:rPr>
        <w:t xml:space="preserve">The purpose of this document is to minimise the potential for conflicts of interest arising and to protect </w:t>
      </w:r>
      <w:r w:rsidR="00E260AC">
        <w:rPr>
          <w:rFonts w:eastAsia="Times New Roman" w:cs="Arial"/>
          <w:color w:val="333333"/>
          <w:lang w:val="en-GB" w:eastAsia="en-GB"/>
        </w:rPr>
        <w:t>IAS</w:t>
      </w:r>
      <w:r w:rsidRPr="00313587">
        <w:rPr>
          <w:rFonts w:eastAsia="Times New Roman" w:cs="Arial"/>
          <w:color w:val="333333"/>
          <w:lang w:val="en-GB" w:eastAsia="en-GB"/>
        </w:rPr>
        <w:t xml:space="preserve"> and those who work for it from any perception, real or otherwise, that the external interests and affiliations of its </w:t>
      </w:r>
      <w:proofErr w:type="gramStart"/>
      <w:r w:rsidR="00E260AC">
        <w:rPr>
          <w:rFonts w:eastAsia="Times New Roman" w:cs="Arial"/>
          <w:color w:val="333333"/>
          <w:lang w:val="en-GB" w:eastAsia="en-GB"/>
        </w:rPr>
        <w:t>C</w:t>
      </w:r>
      <w:r w:rsidRPr="00313587">
        <w:rPr>
          <w:rFonts w:eastAsia="Times New Roman" w:cs="Arial"/>
          <w:color w:val="333333"/>
          <w:lang w:val="en-GB" w:eastAsia="en-GB"/>
        </w:rPr>
        <w:t>ommittee</w:t>
      </w:r>
      <w:proofErr w:type="gramEnd"/>
      <w:r w:rsidRPr="00313587">
        <w:rPr>
          <w:rFonts w:eastAsia="Times New Roman" w:cs="Arial"/>
          <w:color w:val="333333"/>
          <w:lang w:val="en-GB" w:eastAsia="en-GB"/>
        </w:rPr>
        <w:t xml:space="preserve"> members might interfere with their ability to work towards the furtherance of the </w:t>
      </w:r>
      <w:r w:rsidR="00E260AC">
        <w:rPr>
          <w:rFonts w:eastAsia="Times New Roman" w:cs="Arial"/>
          <w:color w:val="333333"/>
          <w:lang w:val="en-GB" w:eastAsia="en-GB"/>
        </w:rPr>
        <w:t>Institute’s charitable objectives</w:t>
      </w:r>
      <w:r w:rsidRPr="00313587">
        <w:rPr>
          <w:rFonts w:eastAsia="Times New Roman" w:cs="Arial"/>
          <w:color w:val="333333"/>
          <w:lang w:val="en-GB" w:eastAsia="en-GB"/>
        </w:rPr>
        <w:t>.</w:t>
      </w:r>
    </w:p>
    <w:p w14:paraId="27EA093F" w14:textId="502E174F" w:rsidR="00313587" w:rsidRPr="00313587" w:rsidRDefault="00313587" w:rsidP="00313587">
      <w:pPr>
        <w:spacing w:after="240"/>
        <w:jc w:val="both"/>
        <w:rPr>
          <w:rFonts w:eastAsia="Times New Roman" w:cs="Arial"/>
          <w:color w:val="333333"/>
          <w:lang w:val="en-GB" w:eastAsia="en-GB"/>
        </w:rPr>
      </w:pPr>
      <w:r>
        <w:rPr>
          <w:rFonts w:eastAsia="Times New Roman" w:cs="Arial"/>
          <w:b/>
          <w:bCs/>
          <w:color w:val="333333"/>
          <w:lang w:val="en-GB" w:eastAsia="en-GB"/>
        </w:rPr>
        <w:t>2</w:t>
      </w:r>
      <w:r w:rsidRPr="00313587">
        <w:rPr>
          <w:rFonts w:eastAsia="Times New Roman" w:cs="Arial"/>
          <w:b/>
          <w:bCs/>
          <w:color w:val="333333"/>
          <w:lang w:val="en-GB" w:eastAsia="en-GB"/>
        </w:rPr>
        <w:t>)  Discussion of proposals</w:t>
      </w:r>
    </w:p>
    <w:p w14:paraId="58717AAB" w14:textId="512C1850"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a) </w:t>
      </w:r>
      <w:r w:rsidRPr="00313587">
        <w:rPr>
          <w:rFonts w:eastAsia="Times New Roman" w:cs="Arial"/>
          <w:color w:val="333333"/>
          <w:lang w:val="en-GB" w:eastAsia="en-GB"/>
        </w:rPr>
        <w:t>Details of applications and related correspondence are strictly confidential and should not be discussed with persons outside the review process.</w:t>
      </w:r>
    </w:p>
    <w:p w14:paraId="147BE896" w14:textId="2CB60116"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b) </w:t>
      </w:r>
      <w:r w:rsidRPr="00313587">
        <w:rPr>
          <w:rFonts w:eastAsia="Times New Roman" w:cs="Arial"/>
          <w:color w:val="333333"/>
          <w:lang w:val="en-GB" w:eastAsia="en-GB"/>
        </w:rPr>
        <w:t xml:space="preserve">Discussions of a proposal between members of </w:t>
      </w:r>
      <w:r w:rsidR="00E260AC">
        <w:rPr>
          <w:rFonts w:eastAsia="Times New Roman" w:cs="Arial"/>
          <w:color w:val="333333"/>
          <w:lang w:val="en-GB" w:eastAsia="en-GB"/>
        </w:rPr>
        <w:t>the Research Review C</w:t>
      </w:r>
      <w:r w:rsidRPr="00313587">
        <w:rPr>
          <w:rFonts w:eastAsia="Times New Roman" w:cs="Arial"/>
          <w:color w:val="333333"/>
          <w:lang w:val="en-GB" w:eastAsia="en-GB"/>
        </w:rPr>
        <w:t xml:space="preserve">ommittee which occur outside a </w:t>
      </w:r>
      <w:proofErr w:type="gramStart"/>
      <w:r w:rsidR="00E260AC">
        <w:rPr>
          <w:rFonts w:eastAsia="Times New Roman" w:cs="Arial"/>
          <w:color w:val="333333"/>
          <w:lang w:val="en-GB" w:eastAsia="en-GB"/>
        </w:rPr>
        <w:t>C</w:t>
      </w:r>
      <w:r w:rsidRPr="00313587">
        <w:rPr>
          <w:rFonts w:eastAsia="Times New Roman" w:cs="Arial"/>
          <w:color w:val="333333"/>
          <w:lang w:val="en-GB" w:eastAsia="en-GB"/>
        </w:rPr>
        <w:t>ommittee</w:t>
      </w:r>
      <w:proofErr w:type="gramEnd"/>
      <w:r w:rsidRPr="00313587">
        <w:rPr>
          <w:rFonts w:eastAsia="Times New Roman" w:cs="Arial"/>
          <w:color w:val="333333"/>
          <w:lang w:val="en-GB" w:eastAsia="en-GB"/>
        </w:rPr>
        <w:t xml:space="preserve"> meeting should be declared to the </w:t>
      </w:r>
      <w:r w:rsidR="00E260AC">
        <w:rPr>
          <w:rFonts w:eastAsia="Times New Roman" w:cs="Arial"/>
          <w:color w:val="333333"/>
          <w:lang w:val="en-GB" w:eastAsia="en-GB"/>
        </w:rPr>
        <w:t>C</w:t>
      </w:r>
      <w:r w:rsidRPr="00313587">
        <w:rPr>
          <w:rFonts w:eastAsia="Times New Roman" w:cs="Arial"/>
          <w:color w:val="333333"/>
          <w:lang w:val="en-GB" w:eastAsia="en-GB"/>
        </w:rPr>
        <w:t xml:space="preserve">hair of the </w:t>
      </w:r>
      <w:r w:rsidR="00E260AC">
        <w:rPr>
          <w:rFonts w:eastAsia="Times New Roman" w:cs="Arial"/>
          <w:color w:val="333333"/>
          <w:lang w:val="en-GB" w:eastAsia="en-GB"/>
        </w:rPr>
        <w:t>C</w:t>
      </w:r>
      <w:r w:rsidRPr="00313587">
        <w:rPr>
          <w:rFonts w:eastAsia="Times New Roman" w:cs="Arial"/>
          <w:color w:val="333333"/>
          <w:lang w:val="en-GB" w:eastAsia="en-GB"/>
        </w:rPr>
        <w:t>ommittee.</w:t>
      </w:r>
    </w:p>
    <w:p w14:paraId="70967CA2" w14:textId="7CB78DC2"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c) </w:t>
      </w:r>
      <w:r w:rsidRPr="00313587">
        <w:rPr>
          <w:rFonts w:eastAsia="Times New Roman" w:cs="Arial"/>
          <w:color w:val="333333"/>
          <w:lang w:val="en-GB" w:eastAsia="en-GB"/>
        </w:rPr>
        <w:t>If a</w:t>
      </w:r>
      <w:r>
        <w:rPr>
          <w:rFonts w:eastAsia="Times New Roman" w:cs="Arial"/>
          <w:color w:val="333333"/>
          <w:lang w:val="en-GB" w:eastAsia="en-GB"/>
        </w:rPr>
        <w:t>ny</w:t>
      </w:r>
      <w:r w:rsidRPr="00313587">
        <w:rPr>
          <w:rFonts w:eastAsia="Times New Roman" w:cs="Arial"/>
          <w:color w:val="333333"/>
          <w:lang w:val="en-GB" w:eastAsia="en-GB"/>
        </w:rPr>
        <w:t xml:space="preserve"> </w:t>
      </w:r>
      <w:r w:rsidR="00E260AC">
        <w:rPr>
          <w:rFonts w:eastAsia="Times New Roman" w:cs="Arial"/>
          <w:color w:val="333333"/>
          <w:lang w:val="en-GB" w:eastAsia="en-GB"/>
        </w:rPr>
        <w:t>C</w:t>
      </w:r>
      <w:r w:rsidRPr="00313587">
        <w:rPr>
          <w:rFonts w:eastAsia="Times New Roman" w:cs="Arial"/>
          <w:color w:val="333333"/>
          <w:lang w:val="en-GB" w:eastAsia="en-GB"/>
        </w:rPr>
        <w:t xml:space="preserve">ommittee member is approached by an applicant for technical advice on an application, </w:t>
      </w:r>
      <w:r>
        <w:rPr>
          <w:rFonts w:eastAsia="Times New Roman" w:cs="Arial"/>
          <w:color w:val="333333"/>
          <w:lang w:val="en-GB" w:eastAsia="en-GB"/>
        </w:rPr>
        <w:t>they</w:t>
      </w:r>
      <w:r w:rsidRPr="00313587">
        <w:rPr>
          <w:rFonts w:eastAsia="Times New Roman" w:cs="Arial"/>
          <w:color w:val="333333"/>
          <w:lang w:val="en-GB" w:eastAsia="en-GB"/>
        </w:rPr>
        <w:t xml:space="preserve"> may provide </w:t>
      </w:r>
      <w:proofErr w:type="gramStart"/>
      <w:r w:rsidRPr="00313587">
        <w:rPr>
          <w:rFonts w:eastAsia="Times New Roman" w:cs="Arial"/>
          <w:color w:val="333333"/>
          <w:lang w:val="en-GB" w:eastAsia="en-GB"/>
        </w:rPr>
        <w:t>advice, but</w:t>
      </w:r>
      <w:proofErr w:type="gramEnd"/>
      <w:r w:rsidRPr="00313587">
        <w:rPr>
          <w:rFonts w:eastAsia="Times New Roman" w:cs="Arial"/>
          <w:color w:val="333333"/>
          <w:lang w:val="en-GB" w:eastAsia="en-GB"/>
        </w:rPr>
        <w:t xml:space="preserve"> must report this to the </w:t>
      </w:r>
      <w:r w:rsidR="00E260AC">
        <w:rPr>
          <w:rFonts w:eastAsia="Times New Roman" w:cs="Arial"/>
          <w:color w:val="333333"/>
          <w:lang w:val="en-GB" w:eastAsia="en-GB"/>
        </w:rPr>
        <w:t>C</w:t>
      </w:r>
      <w:r w:rsidRPr="00313587">
        <w:rPr>
          <w:rFonts w:eastAsia="Times New Roman" w:cs="Arial"/>
          <w:color w:val="333333"/>
          <w:lang w:val="en-GB" w:eastAsia="en-GB"/>
        </w:rPr>
        <w:t xml:space="preserve">ommittee </w:t>
      </w:r>
      <w:r w:rsidR="00E260AC">
        <w:rPr>
          <w:rFonts w:eastAsia="Times New Roman" w:cs="Arial"/>
          <w:color w:val="333333"/>
          <w:lang w:val="en-GB" w:eastAsia="en-GB"/>
        </w:rPr>
        <w:t>C</w:t>
      </w:r>
      <w:r w:rsidRPr="00313587">
        <w:rPr>
          <w:rFonts w:eastAsia="Times New Roman" w:cs="Arial"/>
          <w:color w:val="333333"/>
          <w:lang w:val="en-GB" w:eastAsia="en-GB"/>
        </w:rPr>
        <w:t xml:space="preserve">hair and </w:t>
      </w:r>
      <w:r w:rsidR="00E260AC">
        <w:rPr>
          <w:rFonts w:eastAsia="Times New Roman" w:cs="Arial"/>
          <w:color w:val="333333"/>
          <w:lang w:val="en-GB" w:eastAsia="en-GB"/>
        </w:rPr>
        <w:t>S</w:t>
      </w:r>
      <w:r w:rsidRPr="00313587">
        <w:rPr>
          <w:rFonts w:eastAsia="Times New Roman" w:cs="Arial"/>
          <w:color w:val="333333"/>
          <w:lang w:val="en-GB" w:eastAsia="en-GB"/>
        </w:rPr>
        <w:t xml:space="preserve">ecretariat. They may subsequently be asked by the </w:t>
      </w:r>
      <w:r w:rsidR="00E260AC">
        <w:rPr>
          <w:rFonts w:eastAsia="Times New Roman" w:cs="Arial"/>
          <w:color w:val="333333"/>
          <w:lang w:val="en-GB" w:eastAsia="en-GB"/>
        </w:rPr>
        <w:t>C</w:t>
      </w:r>
      <w:r w:rsidRPr="00313587">
        <w:rPr>
          <w:rFonts w:eastAsia="Times New Roman" w:cs="Arial"/>
          <w:color w:val="333333"/>
          <w:lang w:val="en-GB" w:eastAsia="en-GB"/>
        </w:rPr>
        <w:t>hair to absent themselves from a discussion of the application concerned.</w:t>
      </w:r>
    </w:p>
    <w:p w14:paraId="58385141" w14:textId="77777777" w:rsidR="00313587" w:rsidRP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t>3)  Managing conflicts of interests</w:t>
      </w:r>
    </w:p>
    <w:p w14:paraId="21355151" w14:textId="28C63B1F" w:rsid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a) Members of the Research Review Committee are not eligible to apply for funding from the IAS Small Grants Scheme as a lead or co-applicant</w:t>
      </w:r>
      <w:r w:rsidR="00E260AC">
        <w:rPr>
          <w:rFonts w:eastAsia="Times New Roman" w:cs="Arial"/>
          <w:color w:val="333333"/>
          <w:lang w:val="en-GB" w:eastAsia="en-GB"/>
        </w:rPr>
        <w:t>.</w:t>
      </w:r>
    </w:p>
    <w:p w14:paraId="4BD2AFE6" w14:textId="22C1D6D4" w:rsid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b) Research Review Committee </w:t>
      </w:r>
      <w:r w:rsidRPr="00313587">
        <w:rPr>
          <w:rFonts w:eastAsia="Times New Roman" w:cs="Arial"/>
          <w:color w:val="333333"/>
          <w:lang w:val="en-GB" w:eastAsia="en-GB"/>
        </w:rPr>
        <w:t>members who could be seen as a direct competitor of the applicant (e.g. they are funded or applying for funding on a similar project to the proposal under discussion) or have collaborated or published with the proposal applicant within the past three years, or work in the same institution, should declare an interest</w:t>
      </w:r>
      <w:r>
        <w:rPr>
          <w:rFonts w:eastAsia="Times New Roman" w:cs="Arial"/>
          <w:color w:val="333333"/>
          <w:lang w:val="en-GB" w:eastAsia="en-GB"/>
        </w:rPr>
        <w:t>. They will not be eligible to peer review the application.</w:t>
      </w:r>
    </w:p>
    <w:p w14:paraId="015B4A80" w14:textId="77777777" w:rsidR="001C51B0" w:rsidRPr="00313587" w:rsidRDefault="001C51B0" w:rsidP="00313587">
      <w:pPr>
        <w:spacing w:after="240"/>
        <w:jc w:val="both"/>
        <w:rPr>
          <w:rFonts w:eastAsia="Times New Roman" w:cs="Arial"/>
          <w:color w:val="333333"/>
          <w:lang w:val="en-GB" w:eastAsia="en-GB"/>
        </w:rPr>
      </w:pPr>
    </w:p>
    <w:p w14:paraId="40D707CC" w14:textId="19423CF9" w:rsid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lastRenderedPageBreak/>
        <w:t>4)  Resolution</w:t>
      </w:r>
      <w:r w:rsidR="00E260AC">
        <w:rPr>
          <w:rFonts w:eastAsia="Times New Roman" w:cs="Arial"/>
          <w:b/>
          <w:bCs/>
          <w:color w:val="333333"/>
          <w:lang w:val="en-GB" w:eastAsia="en-GB"/>
        </w:rPr>
        <w:t xml:space="preserve"> of</w:t>
      </w:r>
      <w:r w:rsidRPr="00313587">
        <w:rPr>
          <w:rFonts w:eastAsia="Times New Roman" w:cs="Arial"/>
          <w:b/>
          <w:bCs/>
          <w:color w:val="333333"/>
          <w:lang w:val="en-GB" w:eastAsia="en-GB"/>
        </w:rPr>
        <w:t xml:space="preserve"> conflicts of interest</w:t>
      </w:r>
    </w:p>
    <w:p w14:paraId="250DB295" w14:textId="38865FA9"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a) IAS </w:t>
      </w:r>
      <w:r w:rsidRPr="00313587">
        <w:rPr>
          <w:rFonts w:eastAsia="Times New Roman" w:cs="Arial"/>
          <w:color w:val="333333"/>
          <w:lang w:val="en-GB" w:eastAsia="en-GB"/>
        </w:rPr>
        <w:t xml:space="preserve">recognises that </w:t>
      </w:r>
      <w:proofErr w:type="gramStart"/>
      <w:r w:rsidRPr="00313587">
        <w:rPr>
          <w:rFonts w:eastAsia="Times New Roman" w:cs="Arial"/>
          <w:color w:val="333333"/>
          <w:lang w:val="en-GB" w:eastAsia="en-GB"/>
        </w:rPr>
        <w:t>the majority of</w:t>
      </w:r>
      <w:proofErr w:type="gramEnd"/>
      <w:r w:rsidRPr="00313587">
        <w:rPr>
          <w:rFonts w:eastAsia="Times New Roman" w:cs="Arial"/>
          <w:color w:val="333333"/>
          <w:lang w:val="en-GB" w:eastAsia="en-GB"/>
        </w:rPr>
        <w:t xml:space="preserve"> conflicts or potential conflicts </w:t>
      </w:r>
      <w:r w:rsidR="00E260AC">
        <w:rPr>
          <w:rFonts w:eastAsia="Times New Roman" w:cs="Arial"/>
          <w:color w:val="333333"/>
          <w:lang w:val="en-GB" w:eastAsia="en-GB"/>
        </w:rPr>
        <w:t xml:space="preserve">of interest </w:t>
      </w:r>
      <w:r w:rsidRPr="00313587">
        <w:rPr>
          <w:rFonts w:eastAsia="Times New Roman" w:cs="Arial"/>
          <w:color w:val="333333"/>
          <w:lang w:val="en-GB" w:eastAsia="en-GB"/>
        </w:rPr>
        <w:t xml:space="preserve">will relate to a particular issue and as such will not present any long-term restrictions on an individual’s </w:t>
      </w:r>
      <w:r w:rsidR="004F6036">
        <w:rPr>
          <w:rFonts w:eastAsia="Times New Roman" w:cs="Arial"/>
          <w:color w:val="333333"/>
          <w:lang w:val="en-GB" w:eastAsia="en-GB"/>
        </w:rPr>
        <w:t>involvement</w:t>
      </w:r>
      <w:r w:rsidR="00E260AC">
        <w:rPr>
          <w:rFonts w:eastAsia="Times New Roman" w:cs="Arial"/>
          <w:color w:val="333333"/>
          <w:lang w:val="en-GB" w:eastAsia="en-GB"/>
        </w:rPr>
        <w:t xml:space="preserve"> with the Institute</w:t>
      </w:r>
      <w:r w:rsidRPr="00313587">
        <w:rPr>
          <w:rFonts w:eastAsia="Times New Roman" w:cs="Arial"/>
          <w:color w:val="333333"/>
          <w:lang w:val="en-GB" w:eastAsia="en-GB"/>
        </w:rPr>
        <w:t>.</w:t>
      </w:r>
    </w:p>
    <w:p w14:paraId="1988C3E4" w14:textId="057DA4D9" w:rsidR="00313587" w:rsidRPr="00313587" w:rsidRDefault="00313587" w:rsidP="00313587">
      <w:pPr>
        <w:spacing w:after="240"/>
        <w:jc w:val="both"/>
        <w:rPr>
          <w:rFonts w:eastAsia="Times New Roman" w:cs="Arial"/>
          <w:color w:val="333333"/>
          <w:lang w:val="en-GB" w:eastAsia="en-GB"/>
        </w:rPr>
      </w:pPr>
      <w:r>
        <w:rPr>
          <w:rFonts w:eastAsia="Times New Roman" w:cs="Arial"/>
          <w:color w:val="333333"/>
          <w:lang w:val="en-GB" w:eastAsia="en-GB"/>
        </w:rPr>
        <w:t xml:space="preserve">b) </w:t>
      </w:r>
      <w:r w:rsidRPr="00313587">
        <w:rPr>
          <w:rFonts w:eastAsia="Times New Roman" w:cs="Arial"/>
          <w:color w:val="333333"/>
          <w:lang w:val="en-GB" w:eastAsia="en-GB"/>
        </w:rPr>
        <w:t xml:space="preserve">In a small number of cases, major conflicts of interest may arise which compromise an individual’s ability to continue in their position </w:t>
      </w:r>
      <w:r w:rsidR="004F6036">
        <w:rPr>
          <w:rFonts w:eastAsia="Times New Roman" w:cs="Arial"/>
          <w:color w:val="333333"/>
          <w:lang w:val="en-GB" w:eastAsia="en-GB"/>
        </w:rPr>
        <w:t xml:space="preserve">on the </w:t>
      </w:r>
      <w:r w:rsidR="00E260AC">
        <w:rPr>
          <w:rFonts w:eastAsia="Times New Roman" w:cs="Arial"/>
          <w:color w:val="333333"/>
          <w:lang w:val="en-GB" w:eastAsia="en-GB"/>
        </w:rPr>
        <w:t>C</w:t>
      </w:r>
      <w:r w:rsidR="004F6036">
        <w:rPr>
          <w:rFonts w:eastAsia="Times New Roman" w:cs="Arial"/>
          <w:color w:val="333333"/>
          <w:lang w:val="en-GB" w:eastAsia="en-GB"/>
        </w:rPr>
        <w:t>ommittee</w:t>
      </w:r>
      <w:r w:rsidRPr="00313587">
        <w:rPr>
          <w:rFonts w:eastAsia="Times New Roman" w:cs="Arial"/>
          <w:color w:val="333333"/>
          <w:lang w:val="en-GB" w:eastAsia="en-GB"/>
        </w:rPr>
        <w:t xml:space="preserve">. Where such a situation </w:t>
      </w:r>
      <w:r w:rsidR="004F6036">
        <w:rPr>
          <w:rFonts w:eastAsia="Times New Roman" w:cs="Arial"/>
          <w:color w:val="333333"/>
          <w:lang w:val="en-GB" w:eastAsia="en-GB"/>
        </w:rPr>
        <w:t>arises</w:t>
      </w:r>
      <w:r w:rsidRPr="00313587">
        <w:rPr>
          <w:rFonts w:eastAsia="Times New Roman" w:cs="Arial"/>
          <w:color w:val="333333"/>
          <w:lang w:val="en-GB" w:eastAsia="en-GB"/>
        </w:rPr>
        <w:t xml:space="preserve">, the matter will be discussed by the </w:t>
      </w:r>
      <w:r w:rsidR="00E260AC">
        <w:rPr>
          <w:rFonts w:eastAsia="Times New Roman" w:cs="Arial"/>
          <w:color w:val="333333"/>
          <w:lang w:val="en-GB" w:eastAsia="en-GB"/>
        </w:rPr>
        <w:t>C</w:t>
      </w:r>
      <w:r w:rsidRPr="00313587">
        <w:rPr>
          <w:rFonts w:eastAsia="Times New Roman" w:cs="Arial"/>
          <w:color w:val="333333"/>
          <w:lang w:val="en-GB" w:eastAsia="en-GB"/>
        </w:rPr>
        <w:t xml:space="preserve">hair of the committee together with </w:t>
      </w:r>
      <w:r w:rsidR="00E260AC">
        <w:rPr>
          <w:rFonts w:eastAsia="Times New Roman" w:cs="Arial"/>
          <w:color w:val="333333"/>
          <w:lang w:val="en-GB" w:eastAsia="en-GB"/>
        </w:rPr>
        <w:t>the Secretariat and IAS Chief Executive</w:t>
      </w:r>
      <w:r w:rsidRPr="00313587">
        <w:rPr>
          <w:rFonts w:eastAsia="Times New Roman" w:cs="Arial"/>
          <w:color w:val="333333"/>
          <w:lang w:val="en-GB" w:eastAsia="en-GB"/>
        </w:rPr>
        <w:t xml:space="preserve">. In cases where agreement cannot be reached through this means, the case will be referred to the </w:t>
      </w:r>
      <w:r w:rsidR="00E260AC">
        <w:rPr>
          <w:rFonts w:eastAsia="Times New Roman" w:cs="Arial"/>
          <w:color w:val="333333"/>
          <w:lang w:val="en-GB" w:eastAsia="en-GB"/>
        </w:rPr>
        <w:t>C</w:t>
      </w:r>
      <w:r w:rsidRPr="00313587">
        <w:rPr>
          <w:rFonts w:eastAsia="Times New Roman" w:cs="Arial"/>
          <w:color w:val="333333"/>
          <w:lang w:val="en-GB" w:eastAsia="en-GB"/>
        </w:rPr>
        <w:t>ommittee as a whole, whose decision should be taken as final.</w:t>
      </w:r>
    </w:p>
    <w:p w14:paraId="2ECFB96D" w14:textId="4F3C5373" w:rsidR="00313587" w:rsidRPr="00313587" w:rsidRDefault="00324796" w:rsidP="00324796">
      <w:pPr>
        <w:spacing w:after="240"/>
        <w:jc w:val="both"/>
        <w:rPr>
          <w:rFonts w:eastAsia="Times New Roman" w:cs="Arial"/>
          <w:color w:val="333333"/>
          <w:lang w:val="en-GB" w:eastAsia="en-GB"/>
        </w:rPr>
      </w:pPr>
      <w:r>
        <w:rPr>
          <w:rFonts w:eastAsia="Times New Roman" w:cs="Arial"/>
          <w:color w:val="333333"/>
          <w:lang w:val="en-GB" w:eastAsia="en-GB"/>
        </w:rPr>
        <w:t xml:space="preserve">c) </w:t>
      </w:r>
      <w:r w:rsidR="00313587" w:rsidRPr="00313587">
        <w:rPr>
          <w:rFonts w:eastAsia="Times New Roman" w:cs="Arial"/>
          <w:color w:val="333333"/>
          <w:lang w:val="en-GB" w:eastAsia="en-GB"/>
        </w:rPr>
        <w:t xml:space="preserve">Members of </w:t>
      </w:r>
      <w:r w:rsidR="00E260AC">
        <w:rPr>
          <w:rFonts w:eastAsia="Times New Roman" w:cs="Arial"/>
          <w:color w:val="333333"/>
          <w:lang w:val="en-GB" w:eastAsia="en-GB"/>
        </w:rPr>
        <w:t>the Research Review Committee</w:t>
      </w:r>
      <w:r w:rsidR="00313587" w:rsidRPr="00313587">
        <w:rPr>
          <w:rFonts w:eastAsia="Times New Roman" w:cs="Arial"/>
          <w:color w:val="333333"/>
          <w:lang w:val="en-GB" w:eastAsia="en-GB"/>
        </w:rPr>
        <w:t xml:space="preserve"> are expected to declare any potential conflicts of interest relating to individual funding decisions to the </w:t>
      </w:r>
      <w:r w:rsidR="00E260AC">
        <w:rPr>
          <w:rFonts w:eastAsia="Times New Roman" w:cs="Arial"/>
          <w:color w:val="333333"/>
          <w:lang w:val="en-GB" w:eastAsia="en-GB"/>
        </w:rPr>
        <w:t>C</w:t>
      </w:r>
      <w:r w:rsidR="00313587" w:rsidRPr="00313587">
        <w:rPr>
          <w:rFonts w:eastAsia="Times New Roman" w:cs="Arial"/>
          <w:color w:val="333333"/>
          <w:lang w:val="en-GB" w:eastAsia="en-GB"/>
        </w:rPr>
        <w:t xml:space="preserve">ommittee </w:t>
      </w:r>
      <w:r w:rsidR="00E260AC">
        <w:rPr>
          <w:rFonts w:eastAsia="Times New Roman" w:cs="Arial"/>
          <w:color w:val="333333"/>
          <w:lang w:val="en-GB" w:eastAsia="en-GB"/>
        </w:rPr>
        <w:t>S</w:t>
      </w:r>
      <w:r w:rsidR="00313587" w:rsidRPr="00313587">
        <w:rPr>
          <w:rFonts w:eastAsia="Times New Roman" w:cs="Arial"/>
          <w:color w:val="333333"/>
          <w:lang w:val="en-GB" w:eastAsia="en-GB"/>
        </w:rPr>
        <w:t>ecretariat before the meeting wherein they will be discussed, or during the meeting as soon as the existence of a conflict becomes apparent.</w:t>
      </w:r>
    </w:p>
    <w:p w14:paraId="72095BE4" w14:textId="619729C0" w:rsidR="00313587" w:rsidRPr="00313587" w:rsidRDefault="00324796" w:rsidP="00324796">
      <w:pPr>
        <w:spacing w:after="240"/>
        <w:jc w:val="both"/>
        <w:rPr>
          <w:rFonts w:eastAsia="Times New Roman" w:cs="Arial"/>
          <w:color w:val="333333"/>
          <w:lang w:val="en-GB" w:eastAsia="en-GB"/>
        </w:rPr>
      </w:pPr>
      <w:r>
        <w:rPr>
          <w:rFonts w:eastAsia="Times New Roman" w:cs="Arial"/>
          <w:color w:val="333333"/>
          <w:lang w:val="en-GB" w:eastAsia="en-GB"/>
        </w:rPr>
        <w:t xml:space="preserve">d) </w:t>
      </w:r>
      <w:r w:rsidR="00313587" w:rsidRPr="00313587">
        <w:rPr>
          <w:rFonts w:eastAsia="Times New Roman" w:cs="Arial"/>
          <w:color w:val="333333"/>
          <w:lang w:val="en-GB" w:eastAsia="en-GB"/>
        </w:rPr>
        <w:t xml:space="preserve">In cases where an individual is uncertain as to whether a conflict of interest exists or not, they should report this to the </w:t>
      </w:r>
      <w:r w:rsidR="00E260AC">
        <w:rPr>
          <w:rFonts w:eastAsia="Times New Roman" w:cs="Arial"/>
          <w:color w:val="333333"/>
          <w:lang w:val="en-GB" w:eastAsia="en-GB"/>
        </w:rPr>
        <w:t>C</w:t>
      </w:r>
      <w:r w:rsidR="00313587" w:rsidRPr="00313587">
        <w:rPr>
          <w:rFonts w:eastAsia="Times New Roman" w:cs="Arial"/>
          <w:color w:val="333333"/>
          <w:lang w:val="en-GB" w:eastAsia="en-GB"/>
        </w:rPr>
        <w:t xml:space="preserve">ommittee </w:t>
      </w:r>
      <w:r w:rsidR="00E260AC">
        <w:rPr>
          <w:rFonts w:eastAsia="Times New Roman" w:cs="Arial"/>
          <w:color w:val="333333"/>
          <w:lang w:val="en-GB" w:eastAsia="en-GB"/>
        </w:rPr>
        <w:t>S</w:t>
      </w:r>
      <w:r w:rsidR="00313587" w:rsidRPr="00313587">
        <w:rPr>
          <w:rFonts w:eastAsia="Times New Roman" w:cs="Arial"/>
          <w:color w:val="333333"/>
          <w:lang w:val="en-GB" w:eastAsia="en-GB"/>
        </w:rPr>
        <w:t xml:space="preserve">ecretariat. The </w:t>
      </w:r>
      <w:r w:rsidR="00E260AC">
        <w:rPr>
          <w:rFonts w:eastAsia="Times New Roman" w:cs="Arial"/>
          <w:color w:val="333333"/>
          <w:lang w:val="en-GB" w:eastAsia="en-GB"/>
        </w:rPr>
        <w:t>S</w:t>
      </w:r>
      <w:r w:rsidR="00313587" w:rsidRPr="00313587">
        <w:rPr>
          <w:rFonts w:eastAsia="Times New Roman" w:cs="Arial"/>
          <w:color w:val="333333"/>
          <w:lang w:val="en-GB" w:eastAsia="en-GB"/>
        </w:rPr>
        <w:t>ecretariat shall discuss the matter with the individual as necessary and report to the Chair, who will decide on a course of action.</w:t>
      </w:r>
    </w:p>
    <w:p w14:paraId="6C173D1A" w14:textId="39086D4E" w:rsidR="00313587" w:rsidRPr="00313587" w:rsidRDefault="00324796" w:rsidP="00324796">
      <w:pPr>
        <w:spacing w:after="240"/>
        <w:jc w:val="both"/>
        <w:rPr>
          <w:rFonts w:eastAsia="Times New Roman" w:cs="Arial"/>
          <w:color w:val="333333"/>
          <w:lang w:val="en-GB" w:eastAsia="en-GB"/>
        </w:rPr>
      </w:pPr>
      <w:r>
        <w:rPr>
          <w:rFonts w:eastAsia="Times New Roman" w:cs="Arial"/>
          <w:color w:val="333333"/>
          <w:lang w:val="en-GB" w:eastAsia="en-GB"/>
        </w:rPr>
        <w:t xml:space="preserve">e) </w:t>
      </w:r>
      <w:r w:rsidR="00313587" w:rsidRPr="00313587">
        <w:rPr>
          <w:rFonts w:eastAsia="Times New Roman" w:cs="Arial"/>
          <w:color w:val="333333"/>
          <w:lang w:val="en-GB" w:eastAsia="en-GB"/>
        </w:rPr>
        <w:t xml:space="preserve">If an individual is concerned about a possible conflict of interest involving another member of </w:t>
      </w:r>
      <w:r w:rsidR="00E260AC">
        <w:rPr>
          <w:rFonts w:eastAsia="Times New Roman" w:cs="Arial"/>
          <w:color w:val="333333"/>
          <w:lang w:val="en-GB" w:eastAsia="en-GB"/>
        </w:rPr>
        <w:t>the Committee</w:t>
      </w:r>
      <w:r w:rsidR="00313587" w:rsidRPr="00313587">
        <w:rPr>
          <w:rFonts w:eastAsia="Times New Roman" w:cs="Arial"/>
          <w:color w:val="333333"/>
          <w:lang w:val="en-GB" w:eastAsia="en-GB"/>
        </w:rPr>
        <w:t xml:space="preserve">, </w:t>
      </w:r>
      <w:r w:rsidR="00A9621E">
        <w:rPr>
          <w:rFonts w:eastAsia="Times New Roman" w:cs="Arial"/>
          <w:color w:val="333333"/>
          <w:lang w:val="en-GB" w:eastAsia="en-GB"/>
        </w:rPr>
        <w:t>they</w:t>
      </w:r>
      <w:r w:rsidR="00313587" w:rsidRPr="00313587">
        <w:rPr>
          <w:rFonts w:eastAsia="Times New Roman" w:cs="Arial"/>
          <w:color w:val="333333"/>
          <w:lang w:val="en-GB" w:eastAsia="en-GB"/>
        </w:rPr>
        <w:t xml:space="preserve"> should raise the matter with the </w:t>
      </w:r>
      <w:r w:rsidR="00E260AC">
        <w:rPr>
          <w:rFonts w:eastAsia="Times New Roman" w:cs="Arial"/>
          <w:color w:val="333333"/>
          <w:lang w:val="en-GB" w:eastAsia="en-GB"/>
        </w:rPr>
        <w:t>Chair</w:t>
      </w:r>
      <w:r w:rsidR="00313587" w:rsidRPr="00313587">
        <w:rPr>
          <w:rFonts w:eastAsia="Times New Roman" w:cs="Arial"/>
          <w:color w:val="333333"/>
          <w:lang w:val="en-GB" w:eastAsia="en-GB"/>
        </w:rPr>
        <w:t>.</w:t>
      </w:r>
    </w:p>
    <w:p w14:paraId="528FF146" w14:textId="77777777" w:rsidR="00313587" w:rsidRPr="00313587" w:rsidRDefault="00313587" w:rsidP="00313587">
      <w:pPr>
        <w:spacing w:after="240"/>
        <w:jc w:val="both"/>
        <w:rPr>
          <w:rFonts w:eastAsia="Times New Roman" w:cs="Arial"/>
          <w:color w:val="333333"/>
          <w:lang w:val="en-GB" w:eastAsia="en-GB"/>
        </w:rPr>
      </w:pPr>
      <w:r w:rsidRPr="00313587">
        <w:rPr>
          <w:rFonts w:eastAsia="Times New Roman" w:cs="Arial"/>
          <w:b/>
          <w:bCs/>
          <w:color w:val="333333"/>
          <w:lang w:val="en-GB" w:eastAsia="en-GB"/>
        </w:rPr>
        <w:t>5)  Updating the policy</w:t>
      </w:r>
    </w:p>
    <w:p w14:paraId="3A0A65EA" w14:textId="27E9E53B" w:rsidR="008C2EC0" w:rsidRPr="00574F95" w:rsidRDefault="004F6036" w:rsidP="00574F95">
      <w:pPr>
        <w:spacing w:after="240"/>
        <w:jc w:val="both"/>
        <w:rPr>
          <w:rFonts w:eastAsia="Times New Roman" w:cs="Arial"/>
          <w:color w:val="333333"/>
          <w:lang w:val="en-GB" w:eastAsia="en-GB"/>
        </w:rPr>
      </w:pPr>
      <w:r>
        <w:rPr>
          <w:rFonts w:eastAsia="Times New Roman" w:cs="Arial"/>
          <w:color w:val="333333"/>
          <w:lang w:val="en-GB" w:eastAsia="en-GB"/>
        </w:rPr>
        <w:t xml:space="preserve">a) </w:t>
      </w:r>
      <w:r w:rsidR="00E260AC">
        <w:rPr>
          <w:rFonts w:eastAsia="Times New Roman" w:cs="Arial"/>
          <w:color w:val="333333"/>
          <w:lang w:val="en-GB" w:eastAsia="en-GB"/>
        </w:rPr>
        <w:t>IAS</w:t>
      </w:r>
      <w:r w:rsidR="00313587" w:rsidRPr="00313587">
        <w:rPr>
          <w:rFonts w:eastAsia="Times New Roman" w:cs="Arial"/>
          <w:color w:val="333333"/>
          <w:lang w:val="en-GB" w:eastAsia="en-GB"/>
        </w:rPr>
        <w:t xml:space="preserve"> will endeavour to review this policy, if necessary, every two years, in consultation with the board of Trustees.</w:t>
      </w:r>
    </w:p>
    <w:sectPr w:rsidR="008C2EC0" w:rsidRPr="00574F95" w:rsidSect="00ED7702">
      <w:headerReference w:type="default" r:id="rId11"/>
      <w:footerReference w:type="default" r:id="rId12"/>
      <w:headerReference w:type="first" r:id="rId13"/>
      <w:footerReference w:type="first" r:id="rId14"/>
      <w:endnotePr>
        <w:numFmt w:val="decimal"/>
      </w:endnotePr>
      <w:pgSz w:w="11900" w:h="16840"/>
      <w:pgMar w:top="1134"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0475" w14:textId="77777777" w:rsidR="00DE37BB" w:rsidRDefault="00DE37BB" w:rsidP="004955A5">
      <w:r>
        <w:separator/>
      </w:r>
    </w:p>
  </w:endnote>
  <w:endnote w:type="continuationSeparator" w:id="0">
    <w:p w14:paraId="6F4AEF49" w14:textId="77777777" w:rsidR="00DE37BB" w:rsidRDefault="00DE37BB" w:rsidP="0049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C340" w14:textId="77777777" w:rsidR="00BF53EB" w:rsidRDefault="00BF53EB" w:rsidP="00BF53EB">
    <w:pPr>
      <w:pStyle w:val="Footer"/>
      <w:tabs>
        <w:tab w:val="clear" w:pos="4513"/>
        <w:tab w:val="clear" w:pos="9026"/>
        <w:tab w:val="left" w:pos="371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54C4AED" w14:paraId="3670ABDD" w14:textId="77777777" w:rsidTr="354C4AED">
      <w:trPr>
        <w:trHeight w:val="300"/>
      </w:trPr>
      <w:tc>
        <w:tcPr>
          <w:tcW w:w="3210" w:type="dxa"/>
        </w:tcPr>
        <w:p w14:paraId="457F62D3" w14:textId="7D51F719" w:rsidR="354C4AED" w:rsidRDefault="354C4AED" w:rsidP="354C4AED">
          <w:pPr>
            <w:pStyle w:val="Header"/>
            <w:ind w:left="-115"/>
          </w:pPr>
        </w:p>
      </w:tc>
      <w:tc>
        <w:tcPr>
          <w:tcW w:w="3210" w:type="dxa"/>
        </w:tcPr>
        <w:p w14:paraId="06AA5975" w14:textId="5442B0B3" w:rsidR="354C4AED" w:rsidRDefault="354C4AED" w:rsidP="354C4AED">
          <w:pPr>
            <w:pStyle w:val="Header"/>
            <w:jc w:val="center"/>
          </w:pPr>
        </w:p>
      </w:tc>
      <w:tc>
        <w:tcPr>
          <w:tcW w:w="3210" w:type="dxa"/>
        </w:tcPr>
        <w:p w14:paraId="00FD098D" w14:textId="17270F9A" w:rsidR="354C4AED" w:rsidRDefault="354C4AED" w:rsidP="354C4AED">
          <w:pPr>
            <w:pStyle w:val="Header"/>
            <w:ind w:right="-115"/>
            <w:jc w:val="right"/>
          </w:pPr>
        </w:p>
      </w:tc>
    </w:tr>
  </w:tbl>
  <w:p w14:paraId="6D4B8597" w14:textId="04899B4F" w:rsidR="354C4AED" w:rsidRDefault="354C4AED" w:rsidP="354C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7566" w14:textId="77777777" w:rsidR="00DE37BB" w:rsidRDefault="00DE37BB" w:rsidP="004955A5">
      <w:r>
        <w:separator/>
      </w:r>
    </w:p>
  </w:footnote>
  <w:footnote w:type="continuationSeparator" w:id="0">
    <w:p w14:paraId="6CF9BA31" w14:textId="77777777" w:rsidR="00DE37BB" w:rsidRDefault="00DE37BB" w:rsidP="0049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3C25" w14:textId="77777777" w:rsidR="00BF53EB" w:rsidRDefault="00BF53EB" w:rsidP="00CD7EC2">
    <w:pPr>
      <w:pStyle w:val="Header"/>
      <w:rPr>
        <w:lang w:val="en-GB"/>
      </w:rPr>
    </w:pPr>
  </w:p>
  <w:tbl>
    <w:tblPr>
      <w:tblW w:w="0" w:type="auto"/>
      <w:jc w:val="right"/>
      <w:tblBorders>
        <w:insideH w:val="single" w:sz="8" w:space="0" w:color="FFFFFF"/>
        <w:insideV w:val="single" w:sz="8" w:space="0" w:color="FFFFFF"/>
      </w:tblBorders>
      <w:shd w:val="clear" w:color="auto" w:fill="576AB3"/>
      <w:tblLook w:val="0600" w:firstRow="0" w:lastRow="0" w:firstColumn="0" w:lastColumn="0" w:noHBand="1" w:noVBand="1"/>
    </w:tblPr>
    <w:tblGrid>
      <w:gridCol w:w="3595"/>
      <w:gridCol w:w="328"/>
    </w:tblGrid>
    <w:tr w:rsidR="00CD57BF" w:rsidRPr="0022113C" w14:paraId="64787CA6" w14:textId="77777777" w:rsidTr="354C4AED">
      <w:trPr>
        <w:jc w:val="right"/>
      </w:trPr>
      <w:tc>
        <w:tcPr>
          <w:tcW w:w="0" w:type="auto"/>
          <w:shd w:val="clear" w:color="auto" w:fill="8E9DD0"/>
          <w:vAlign w:val="center"/>
        </w:tcPr>
        <w:p w14:paraId="03E90800" w14:textId="17FE98DA" w:rsidR="00CD57BF" w:rsidRPr="00285C40" w:rsidRDefault="354C4AED" w:rsidP="00CD57BF">
          <w:pPr>
            <w:tabs>
              <w:tab w:val="center" w:pos="4286"/>
              <w:tab w:val="right" w:pos="8573"/>
            </w:tabs>
            <w:jc w:val="center"/>
            <w:rPr>
              <w:rFonts w:ascii="Helvetica Neue" w:hAnsi="Helvetica Neue"/>
              <w:b/>
              <w:bCs/>
              <w:caps/>
              <w:color w:val="FFFFFF"/>
              <w:sz w:val="20"/>
              <w:szCs w:val="20"/>
              <w:lang w:val="en-GB" w:eastAsia="zh-TW"/>
            </w:rPr>
          </w:pPr>
          <w:r w:rsidRPr="354C4AED">
            <w:rPr>
              <w:rFonts w:ascii="Helvetica Neue" w:hAnsi="Helvetica Neue"/>
              <w:b/>
              <w:bCs/>
              <w:caps/>
              <w:color w:val="FFFFFF" w:themeColor="background1"/>
              <w:sz w:val="20"/>
              <w:szCs w:val="20"/>
              <w:lang w:val="en-GB" w:eastAsia="zh-TW"/>
            </w:rPr>
            <w:t>IAS Small grantS scheme 2026</w:t>
          </w:r>
        </w:p>
      </w:tc>
      <w:tc>
        <w:tcPr>
          <w:tcW w:w="0" w:type="auto"/>
          <w:shd w:val="clear" w:color="auto" w:fill="576AB3"/>
          <w:vAlign w:val="center"/>
        </w:tcPr>
        <w:p w14:paraId="1DE49017" w14:textId="77777777" w:rsidR="00CD57BF" w:rsidRPr="00A237CA" w:rsidRDefault="00CD57BF" w:rsidP="00CD57BF">
          <w:pPr>
            <w:jc w:val="center"/>
            <w:rPr>
              <w:rFonts w:ascii="Helvetica Neue" w:hAnsi="Helvetica Neue"/>
              <w:color w:val="FFFFFF"/>
              <w:sz w:val="20"/>
              <w:szCs w:val="20"/>
              <w:lang w:eastAsia="zh-TW"/>
            </w:rPr>
          </w:pPr>
          <w:r w:rsidRPr="00A237CA">
            <w:rPr>
              <w:rFonts w:ascii="Helvetica Neue" w:hAnsi="Helvetica Neue"/>
              <w:b/>
              <w:color w:val="FFFFFF"/>
              <w:sz w:val="20"/>
              <w:szCs w:val="20"/>
              <w:lang w:eastAsia="zh-TW"/>
            </w:rPr>
            <w:fldChar w:fldCharType="begin"/>
          </w:r>
          <w:r w:rsidRPr="00A237CA">
            <w:rPr>
              <w:rFonts w:ascii="Helvetica Neue" w:hAnsi="Helvetica Neue"/>
              <w:b/>
              <w:color w:val="FFFFFF"/>
              <w:sz w:val="20"/>
              <w:szCs w:val="20"/>
              <w:lang w:eastAsia="zh-TW"/>
            </w:rPr>
            <w:instrText xml:space="preserve"> PAGE   \* MERGEFORMAT </w:instrText>
          </w:r>
          <w:r w:rsidRPr="00A237CA">
            <w:rPr>
              <w:rFonts w:ascii="Helvetica Neue" w:hAnsi="Helvetica Neue"/>
              <w:b/>
              <w:color w:val="FFFFFF"/>
              <w:sz w:val="20"/>
              <w:szCs w:val="20"/>
              <w:lang w:eastAsia="zh-TW"/>
            </w:rPr>
            <w:fldChar w:fldCharType="separate"/>
          </w:r>
          <w:r w:rsidR="009D4336">
            <w:rPr>
              <w:rFonts w:ascii="Helvetica Neue" w:hAnsi="Helvetica Neue"/>
              <w:b/>
              <w:noProof/>
              <w:color w:val="FFFFFF"/>
              <w:sz w:val="20"/>
              <w:szCs w:val="20"/>
              <w:lang w:eastAsia="zh-TW"/>
            </w:rPr>
            <w:t>2</w:t>
          </w:r>
          <w:r w:rsidRPr="00A237CA">
            <w:rPr>
              <w:rFonts w:ascii="Helvetica Neue" w:hAnsi="Helvetica Neue"/>
              <w:b/>
              <w:color w:val="FFFFFF"/>
              <w:sz w:val="20"/>
              <w:szCs w:val="20"/>
              <w:lang w:eastAsia="zh-TW"/>
            </w:rPr>
            <w:fldChar w:fldCharType="end"/>
          </w:r>
        </w:p>
      </w:tc>
    </w:tr>
  </w:tbl>
  <w:p w14:paraId="7D52D247" w14:textId="77777777" w:rsidR="00CD57BF" w:rsidRDefault="00CD57BF" w:rsidP="00CD7EC2">
    <w:pPr>
      <w:pStyle w:val="Header"/>
      <w:rPr>
        <w:lang w:val="en-GB"/>
      </w:rPr>
    </w:pPr>
  </w:p>
  <w:p w14:paraId="6D59F629" w14:textId="77777777" w:rsidR="00ED7702" w:rsidRPr="00CD7EC2" w:rsidRDefault="00ED7702" w:rsidP="00CD7EC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51FD" w14:textId="77777777" w:rsidR="00CD7EC2" w:rsidRDefault="00CD7EC2" w:rsidP="00CD7EC2">
    <w:pPr>
      <w:pStyle w:val="Header"/>
      <w:jc w:val="right"/>
    </w:pPr>
  </w:p>
  <w:p w14:paraId="7D8D5B15" w14:textId="77777777" w:rsidR="00CD57BF" w:rsidRDefault="00CD57BF" w:rsidP="00CD7EC2">
    <w:pPr>
      <w:pStyle w:val="Header"/>
      <w:jc w:val="right"/>
    </w:pPr>
    <w:r>
      <w:rPr>
        <w:noProof/>
        <w:lang w:val="en-GB" w:eastAsia="en-GB"/>
      </w:rPr>
      <w:drawing>
        <wp:inline distT="0" distB="0" distL="0" distR="0" wp14:anchorId="0DB511CA" wp14:editId="767818D1">
          <wp:extent cx="1800000" cy="5988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habibkadiri/Dropbox (IAS)/IAS &amp; AHF Team Folder/Designs/Letterheads and logos/IAS/IAS logo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59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7FF"/>
    <w:multiLevelType w:val="hybridMultilevel"/>
    <w:tmpl w:val="C7FA47C4"/>
    <w:lvl w:ilvl="0" w:tplc="5124281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202C8"/>
    <w:multiLevelType w:val="multilevel"/>
    <w:tmpl w:val="A14C51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EF6A70"/>
    <w:multiLevelType w:val="hybridMultilevel"/>
    <w:tmpl w:val="93A83F88"/>
    <w:lvl w:ilvl="0" w:tplc="ED6E33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71A1D"/>
    <w:multiLevelType w:val="multilevel"/>
    <w:tmpl w:val="1110FB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EE96D27"/>
    <w:multiLevelType w:val="hybridMultilevel"/>
    <w:tmpl w:val="751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3334E"/>
    <w:multiLevelType w:val="multilevel"/>
    <w:tmpl w:val="0156B4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DE246DD"/>
    <w:multiLevelType w:val="multilevel"/>
    <w:tmpl w:val="7A6638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4437E4F"/>
    <w:multiLevelType w:val="hybridMultilevel"/>
    <w:tmpl w:val="3EBC3A96"/>
    <w:lvl w:ilvl="0" w:tplc="77940C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DA123E"/>
    <w:multiLevelType w:val="hybridMultilevel"/>
    <w:tmpl w:val="0876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D47587"/>
    <w:multiLevelType w:val="hybridMultilevel"/>
    <w:tmpl w:val="00CE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9059FB"/>
    <w:multiLevelType w:val="hybridMultilevel"/>
    <w:tmpl w:val="A8D20952"/>
    <w:lvl w:ilvl="0" w:tplc="E42AACB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17B8C"/>
    <w:multiLevelType w:val="multilevel"/>
    <w:tmpl w:val="1BD62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F9B221D"/>
    <w:multiLevelType w:val="multilevel"/>
    <w:tmpl w:val="E14266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0218107">
    <w:abstractNumId w:val="10"/>
  </w:num>
  <w:num w:numId="2" w16cid:durableId="1865172748">
    <w:abstractNumId w:val="9"/>
  </w:num>
  <w:num w:numId="3" w16cid:durableId="1423334555">
    <w:abstractNumId w:val="2"/>
  </w:num>
  <w:num w:numId="4" w16cid:durableId="285703252">
    <w:abstractNumId w:val="4"/>
  </w:num>
  <w:num w:numId="5" w16cid:durableId="1378550695">
    <w:abstractNumId w:val="7"/>
  </w:num>
  <w:num w:numId="6" w16cid:durableId="1122844583">
    <w:abstractNumId w:val="0"/>
  </w:num>
  <w:num w:numId="7" w16cid:durableId="1700735371">
    <w:abstractNumId w:val="8"/>
  </w:num>
  <w:num w:numId="8" w16cid:durableId="149565997">
    <w:abstractNumId w:val="3"/>
  </w:num>
  <w:num w:numId="9" w16cid:durableId="140774589">
    <w:abstractNumId w:val="12"/>
  </w:num>
  <w:num w:numId="10" w16cid:durableId="650912248">
    <w:abstractNumId w:val="5"/>
  </w:num>
  <w:num w:numId="11" w16cid:durableId="1794397475">
    <w:abstractNumId w:val="1"/>
  </w:num>
  <w:num w:numId="12" w16cid:durableId="355617069">
    <w:abstractNumId w:val="6"/>
  </w:num>
  <w:num w:numId="13" w16cid:durableId="7327757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00"/>
    <w:rsid w:val="00044F2C"/>
    <w:rsid w:val="00061CD0"/>
    <w:rsid w:val="000A4683"/>
    <w:rsid w:val="001213BD"/>
    <w:rsid w:val="00183790"/>
    <w:rsid w:val="001C3DA0"/>
    <w:rsid w:val="001C51B0"/>
    <w:rsid w:val="002024C4"/>
    <w:rsid w:val="002432B4"/>
    <w:rsid w:val="00246E13"/>
    <w:rsid w:val="002C6C49"/>
    <w:rsid w:val="002D1952"/>
    <w:rsid w:val="002D5729"/>
    <w:rsid w:val="00313587"/>
    <w:rsid w:val="00324796"/>
    <w:rsid w:val="0035122E"/>
    <w:rsid w:val="003700D2"/>
    <w:rsid w:val="003747DE"/>
    <w:rsid w:val="003927AD"/>
    <w:rsid w:val="003E21A1"/>
    <w:rsid w:val="004152BB"/>
    <w:rsid w:val="00421E3C"/>
    <w:rsid w:val="0044069D"/>
    <w:rsid w:val="004408C5"/>
    <w:rsid w:val="00454FA7"/>
    <w:rsid w:val="00473DF6"/>
    <w:rsid w:val="00482ABB"/>
    <w:rsid w:val="00491A75"/>
    <w:rsid w:val="004955A5"/>
    <w:rsid w:val="004C647F"/>
    <w:rsid w:val="004F6036"/>
    <w:rsid w:val="005566AF"/>
    <w:rsid w:val="00565EFE"/>
    <w:rsid w:val="00567E10"/>
    <w:rsid w:val="00574F95"/>
    <w:rsid w:val="00577180"/>
    <w:rsid w:val="005C4A3E"/>
    <w:rsid w:val="005E04C9"/>
    <w:rsid w:val="005E7D70"/>
    <w:rsid w:val="005F0A1D"/>
    <w:rsid w:val="005F2E56"/>
    <w:rsid w:val="006C0EFD"/>
    <w:rsid w:val="006D708D"/>
    <w:rsid w:val="007A3231"/>
    <w:rsid w:val="007F3547"/>
    <w:rsid w:val="007F7C89"/>
    <w:rsid w:val="00823D98"/>
    <w:rsid w:val="00844ED1"/>
    <w:rsid w:val="0087705F"/>
    <w:rsid w:val="008B69B3"/>
    <w:rsid w:val="008C2EC0"/>
    <w:rsid w:val="008F112A"/>
    <w:rsid w:val="009162F0"/>
    <w:rsid w:val="009735F6"/>
    <w:rsid w:val="00997C95"/>
    <w:rsid w:val="009D4336"/>
    <w:rsid w:val="009E701B"/>
    <w:rsid w:val="00A547D6"/>
    <w:rsid w:val="00A7241A"/>
    <w:rsid w:val="00A9621E"/>
    <w:rsid w:val="00B0045B"/>
    <w:rsid w:val="00B05FEF"/>
    <w:rsid w:val="00B44238"/>
    <w:rsid w:val="00B8617C"/>
    <w:rsid w:val="00BA6795"/>
    <w:rsid w:val="00BE2C6A"/>
    <w:rsid w:val="00BF53EB"/>
    <w:rsid w:val="00C561D3"/>
    <w:rsid w:val="00CC10C0"/>
    <w:rsid w:val="00CC473B"/>
    <w:rsid w:val="00CD57BF"/>
    <w:rsid w:val="00CD5D23"/>
    <w:rsid w:val="00CD65D4"/>
    <w:rsid w:val="00CD7EC2"/>
    <w:rsid w:val="00CE7D00"/>
    <w:rsid w:val="00D11BD7"/>
    <w:rsid w:val="00D26C81"/>
    <w:rsid w:val="00D41B02"/>
    <w:rsid w:val="00D45916"/>
    <w:rsid w:val="00DB0436"/>
    <w:rsid w:val="00DE04D5"/>
    <w:rsid w:val="00DE37BB"/>
    <w:rsid w:val="00DF3897"/>
    <w:rsid w:val="00E260AC"/>
    <w:rsid w:val="00E42934"/>
    <w:rsid w:val="00E63FC0"/>
    <w:rsid w:val="00E7234B"/>
    <w:rsid w:val="00ED553C"/>
    <w:rsid w:val="00ED7702"/>
    <w:rsid w:val="00EE0645"/>
    <w:rsid w:val="00EE0DDE"/>
    <w:rsid w:val="00F14420"/>
    <w:rsid w:val="00F34AF1"/>
    <w:rsid w:val="00F5079B"/>
    <w:rsid w:val="00F92264"/>
    <w:rsid w:val="00F94E3C"/>
    <w:rsid w:val="00FC32E1"/>
    <w:rsid w:val="00FF26C8"/>
    <w:rsid w:val="11EAB55D"/>
    <w:rsid w:val="1CF37B0E"/>
    <w:rsid w:val="354C4AED"/>
    <w:rsid w:val="3898147F"/>
    <w:rsid w:val="395E5395"/>
    <w:rsid w:val="6048FC71"/>
    <w:rsid w:val="6E679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C934"/>
  <w15:docId w15:val="{5DC70FB0-F59C-4337-8A12-BCBA672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4955A5"/>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Header">
    <w:name w:val="header"/>
    <w:basedOn w:val="Normal"/>
    <w:link w:val="HeaderChar"/>
    <w:uiPriority w:val="99"/>
    <w:unhideWhenUsed/>
    <w:rsid w:val="004955A5"/>
    <w:pPr>
      <w:tabs>
        <w:tab w:val="center" w:pos="4513"/>
        <w:tab w:val="right" w:pos="9026"/>
      </w:tabs>
    </w:pPr>
  </w:style>
  <w:style w:type="character" w:customStyle="1" w:styleId="HeaderChar">
    <w:name w:val="Header Char"/>
    <w:basedOn w:val="DefaultParagraphFont"/>
    <w:link w:val="Header"/>
    <w:uiPriority w:val="99"/>
    <w:rsid w:val="004955A5"/>
  </w:style>
  <w:style w:type="paragraph" w:styleId="Footer">
    <w:name w:val="footer"/>
    <w:basedOn w:val="Normal"/>
    <w:link w:val="FooterChar"/>
    <w:uiPriority w:val="99"/>
    <w:unhideWhenUsed/>
    <w:rsid w:val="004955A5"/>
    <w:pPr>
      <w:tabs>
        <w:tab w:val="center" w:pos="4513"/>
        <w:tab w:val="right" w:pos="9026"/>
      </w:tabs>
    </w:pPr>
  </w:style>
  <w:style w:type="character" w:customStyle="1" w:styleId="FooterChar">
    <w:name w:val="Footer Char"/>
    <w:basedOn w:val="DefaultParagraphFont"/>
    <w:link w:val="Footer"/>
    <w:uiPriority w:val="99"/>
    <w:rsid w:val="004955A5"/>
  </w:style>
  <w:style w:type="paragraph" w:styleId="NoSpacing">
    <w:name w:val="No Spacing"/>
    <w:link w:val="NoSpacingChar"/>
    <w:uiPriority w:val="1"/>
    <w:qFormat/>
    <w:rsid w:val="00183790"/>
    <w:rPr>
      <w:rFonts w:asciiTheme="minorHAnsi" w:eastAsiaTheme="minorEastAsia" w:hAnsiTheme="minorHAnsi"/>
      <w:sz w:val="22"/>
      <w:szCs w:val="22"/>
      <w:lang w:eastAsia="zh-CN"/>
    </w:rPr>
  </w:style>
  <w:style w:type="character" w:customStyle="1" w:styleId="NoSpacingChar">
    <w:name w:val="No Spacing Char"/>
    <w:basedOn w:val="DefaultParagraphFont"/>
    <w:link w:val="NoSpacing"/>
    <w:uiPriority w:val="1"/>
    <w:rsid w:val="00183790"/>
    <w:rPr>
      <w:rFonts w:asciiTheme="minorHAnsi" w:eastAsiaTheme="minorEastAsia" w:hAnsiTheme="minorHAnsi"/>
      <w:sz w:val="22"/>
      <w:szCs w:val="22"/>
      <w:lang w:eastAsia="zh-CN"/>
    </w:rPr>
  </w:style>
  <w:style w:type="character" w:customStyle="1" w:styleId="Heading1Char">
    <w:name w:val="Heading 1 Char"/>
    <w:basedOn w:val="DefaultParagraphFont"/>
    <w:link w:val="Heading1"/>
    <w:uiPriority w:val="9"/>
    <w:rsid w:val="00CD7EC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CD57BF"/>
    <w:rPr>
      <w:sz w:val="20"/>
      <w:szCs w:val="20"/>
    </w:rPr>
  </w:style>
  <w:style w:type="character" w:customStyle="1" w:styleId="EndnoteTextChar">
    <w:name w:val="Endnote Text Char"/>
    <w:basedOn w:val="DefaultParagraphFont"/>
    <w:link w:val="EndnoteText"/>
    <w:uiPriority w:val="99"/>
    <w:semiHidden/>
    <w:rsid w:val="00CD57BF"/>
    <w:rPr>
      <w:sz w:val="20"/>
      <w:szCs w:val="20"/>
    </w:rPr>
  </w:style>
  <w:style w:type="character" w:styleId="EndnoteReference">
    <w:name w:val="endnote reference"/>
    <w:basedOn w:val="DefaultParagraphFont"/>
    <w:uiPriority w:val="99"/>
    <w:semiHidden/>
    <w:unhideWhenUsed/>
    <w:rsid w:val="00CD57BF"/>
    <w:rPr>
      <w:vertAlign w:val="superscript"/>
    </w:rPr>
  </w:style>
  <w:style w:type="paragraph" w:styleId="BalloonText">
    <w:name w:val="Balloon Text"/>
    <w:basedOn w:val="Normal"/>
    <w:link w:val="BalloonTextChar"/>
    <w:uiPriority w:val="99"/>
    <w:semiHidden/>
    <w:unhideWhenUsed/>
    <w:rsid w:val="00CC47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73B"/>
    <w:rPr>
      <w:rFonts w:ascii="Times New Roman" w:hAnsi="Times New Roman" w:cs="Times New Roman"/>
      <w:sz w:val="18"/>
      <w:szCs w:val="18"/>
    </w:rPr>
  </w:style>
  <w:style w:type="table" w:styleId="TableGrid">
    <w:name w:val="Table Grid"/>
    <w:basedOn w:val="TableNormal"/>
    <w:uiPriority w:val="39"/>
    <w:rsid w:val="0044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DDE"/>
    <w:rPr>
      <w:color w:val="0563C1" w:themeColor="hyperlink"/>
      <w:u w:val="single"/>
    </w:rPr>
  </w:style>
  <w:style w:type="character" w:customStyle="1" w:styleId="UnresolvedMention1">
    <w:name w:val="Unresolved Mention1"/>
    <w:basedOn w:val="DefaultParagraphFont"/>
    <w:uiPriority w:val="99"/>
    <w:rsid w:val="00EE0DDE"/>
    <w:rPr>
      <w:color w:val="605E5C"/>
      <w:shd w:val="clear" w:color="auto" w:fill="E1DFDD"/>
    </w:rPr>
  </w:style>
  <w:style w:type="character" w:styleId="CommentReference">
    <w:name w:val="annotation reference"/>
    <w:basedOn w:val="DefaultParagraphFont"/>
    <w:uiPriority w:val="99"/>
    <w:semiHidden/>
    <w:unhideWhenUsed/>
    <w:rsid w:val="001C3DA0"/>
    <w:rPr>
      <w:sz w:val="16"/>
      <w:szCs w:val="16"/>
    </w:rPr>
  </w:style>
  <w:style w:type="paragraph" w:styleId="CommentText">
    <w:name w:val="annotation text"/>
    <w:basedOn w:val="Normal"/>
    <w:link w:val="CommentTextChar"/>
    <w:uiPriority w:val="99"/>
    <w:semiHidden/>
    <w:unhideWhenUsed/>
    <w:rsid w:val="001C3DA0"/>
    <w:rPr>
      <w:sz w:val="20"/>
      <w:szCs w:val="20"/>
    </w:rPr>
  </w:style>
  <w:style w:type="character" w:customStyle="1" w:styleId="CommentTextChar">
    <w:name w:val="Comment Text Char"/>
    <w:basedOn w:val="DefaultParagraphFont"/>
    <w:link w:val="CommentText"/>
    <w:uiPriority w:val="99"/>
    <w:semiHidden/>
    <w:rsid w:val="001C3DA0"/>
    <w:rPr>
      <w:sz w:val="20"/>
      <w:szCs w:val="20"/>
    </w:rPr>
  </w:style>
  <w:style w:type="paragraph" w:styleId="CommentSubject">
    <w:name w:val="annotation subject"/>
    <w:basedOn w:val="CommentText"/>
    <w:next w:val="CommentText"/>
    <w:link w:val="CommentSubjectChar"/>
    <w:uiPriority w:val="99"/>
    <w:semiHidden/>
    <w:unhideWhenUsed/>
    <w:rsid w:val="001C3DA0"/>
    <w:rPr>
      <w:b/>
      <w:bCs/>
    </w:rPr>
  </w:style>
  <w:style w:type="character" w:customStyle="1" w:styleId="CommentSubjectChar">
    <w:name w:val="Comment Subject Char"/>
    <w:basedOn w:val="CommentTextChar"/>
    <w:link w:val="CommentSubject"/>
    <w:uiPriority w:val="99"/>
    <w:semiHidden/>
    <w:rsid w:val="001C3DA0"/>
    <w:rPr>
      <w:b/>
      <w:bCs/>
      <w:sz w:val="20"/>
      <w:szCs w:val="20"/>
    </w:rPr>
  </w:style>
  <w:style w:type="paragraph" w:styleId="NormalWeb">
    <w:name w:val="Normal (Web)"/>
    <w:basedOn w:val="Normal"/>
    <w:uiPriority w:val="99"/>
    <w:unhideWhenUsed/>
    <w:rsid w:val="001C3DA0"/>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B8617C"/>
    <w:pPr>
      <w:autoSpaceDE w:val="0"/>
      <w:autoSpaceDN w:val="0"/>
      <w:adjustRightInd w:val="0"/>
    </w:pPr>
    <w:rPr>
      <w:rFonts w:ascii="Cambria" w:eastAsia="Times New Roman" w:hAnsi="Cambria" w:cs="Times New Roman"/>
      <w:color w:val="000000"/>
    </w:rPr>
  </w:style>
  <w:style w:type="character" w:styleId="Strong">
    <w:name w:val="Strong"/>
    <w:basedOn w:val="DefaultParagraphFont"/>
    <w:uiPriority w:val="22"/>
    <w:qFormat/>
    <w:rsid w:val="0031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864">
      <w:bodyDiv w:val="1"/>
      <w:marLeft w:val="0"/>
      <w:marRight w:val="0"/>
      <w:marTop w:val="0"/>
      <w:marBottom w:val="0"/>
      <w:divBdr>
        <w:top w:val="none" w:sz="0" w:space="0" w:color="auto"/>
        <w:left w:val="none" w:sz="0" w:space="0" w:color="auto"/>
        <w:bottom w:val="none" w:sz="0" w:space="0" w:color="auto"/>
        <w:right w:val="none" w:sz="0" w:space="0" w:color="auto"/>
      </w:divBdr>
    </w:div>
    <w:div w:id="326523282">
      <w:bodyDiv w:val="1"/>
      <w:marLeft w:val="0"/>
      <w:marRight w:val="0"/>
      <w:marTop w:val="0"/>
      <w:marBottom w:val="0"/>
      <w:divBdr>
        <w:top w:val="none" w:sz="0" w:space="0" w:color="auto"/>
        <w:left w:val="none" w:sz="0" w:space="0" w:color="auto"/>
        <w:bottom w:val="none" w:sz="0" w:space="0" w:color="auto"/>
        <w:right w:val="none" w:sz="0" w:space="0" w:color="auto"/>
      </w:divBdr>
    </w:div>
    <w:div w:id="649136914">
      <w:bodyDiv w:val="1"/>
      <w:marLeft w:val="0"/>
      <w:marRight w:val="0"/>
      <w:marTop w:val="0"/>
      <w:marBottom w:val="0"/>
      <w:divBdr>
        <w:top w:val="none" w:sz="0" w:space="0" w:color="auto"/>
        <w:left w:val="none" w:sz="0" w:space="0" w:color="auto"/>
        <w:bottom w:val="none" w:sz="0" w:space="0" w:color="auto"/>
        <w:right w:val="none" w:sz="0" w:space="0" w:color="auto"/>
      </w:divBdr>
    </w:div>
    <w:div w:id="895313872">
      <w:bodyDiv w:val="1"/>
      <w:marLeft w:val="0"/>
      <w:marRight w:val="0"/>
      <w:marTop w:val="0"/>
      <w:marBottom w:val="0"/>
      <w:divBdr>
        <w:top w:val="none" w:sz="0" w:space="0" w:color="auto"/>
        <w:left w:val="none" w:sz="0" w:space="0" w:color="auto"/>
        <w:bottom w:val="none" w:sz="0" w:space="0" w:color="auto"/>
        <w:right w:val="none" w:sz="0" w:space="0" w:color="auto"/>
      </w:divBdr>
    </w:div>
    <w:div w:id="114939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95955A9716644A7E66118F096B77C" ma:contentTypeVersion="17" ma:contentTypeDescription="Create a new document." ma:contentTypeScope="" ma:versionID="2205d1076fe31c5b4e3a6eda517759e6">
  <xsd:schema xmlns:xsd="http://www.w3.org/2001/XMLSchema" xmlns:xs="http://www.w3.org/2001/XMLSchema" xmlns:p="http://schemas.microsoft.com/office/2006/metadata/properties" xmlns:ns2="3fb1e4b1-8a08-4512-897a-10b8845fd540" xmlns:ns3="ef5b3da2-2e5e-4bb0-b6eb-fea67c87f863" targetNamespace="http://schemas.microsoft.com/office/2006/metadata/properties" ma:root="true" ma:fieldsID="0db933df6ff75a412bb4994f465d404b" ns2:_="" ns3:_="">
    <xsd:import namespace="3fb1e4b1-8a08-4512-897a-10b8845fd540"/>
    <xsd:import namespace="ef5b3da2-2e5e-4bb0-b6eb-fea67c87f8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1e4b1-8a08-4512-897a-10b8845f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cccb67-498d-4534-baca-d100c975f1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b3da2-2e5e-4bb0-b6eb-fea67c87f8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c7bc02-9175-4146-861a-3dad97f3b40f}" ma:internalName="TaxCatchAll" ma:showField="CatchAllData" ma:web="ef5b3da2-2e5e-4bb0-b6eb-fea67c87f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5b3da2-2e5e-4bb0-b6eb-fea67c87f863" xsi:nil="true"/>
    <lcf76f155ced4ddcb4097134ff3c332f xmlns="3fb1e4b1-8a08-4512-897a-10b8845fd5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1B577-BF7D-4F9B-B46F-1E3B392CB00A}">
  <ds:schemaRefs>
    <ds:schemaRef ds:uri="http://schemas.microsoft.com/sharepoint/v3/contenttype/forms"/>
  </ds:schemaRefs>
</ds:datastoreItem>
</file>

<file path=customXml/itemProps2.xml><?xml version="1.0" encoding="utf-8"?>
<ds:datastoreItem xmlns:ds="http://schemas.openxmlformats.org/officeDocument/2006/customXml" ds:itemID="{B2630B34-37E6-4602-9854-B36878794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1e4b1-8a08-4512-897a-10b8845fd540"/>
    <ds:schemaRef ds:uri="ef5b3da2-2e5e-4bb0-b6eb-fea67c87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74E1E-F7B7-3846-B9B5-7537A0EE144B}">
  <ds:schemaRefs>
    <ds:schemaRef ds:uri="http://schemas.openxmlformats.org/officeDocument/2006/bibliography"/>
  </ds:schemaRefs>
</ds:datastoreItem>
</file>

<file path=customXml/itemProps4.xml><?xml version="1.0" encoding="utf-8"?>
<ds:datastoreItem xmlns:ds="http://schemas.openxmlformats.org/officeDocument/2006/customXml" ds:itemID="{867182B3-53BD-4990-959F-EB638EB67474}">
  <ds:schemaRefs>
    <ds:schemaRef ds:uri="http://schemas.microsoft.com/office/2006/metadata/properties"/>
    <ds:schemaRef ds:uri="http://schemas.microsoft.com/office/infopath/2007/PartnerControls"/>
    <ds:schemaRef ds:uri="ef5b3da2-2e5e-4bb0-b6eb-fea67c87f863"/>
    <ds:schemaRef ds:uri="3fb1e4b1-8a08-4512-897a-10b8845fd5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3023</Characters>
  <Application>Microsoft Office Word</Application>
  <DocSecurity>0</DocSecurity>
  <Lines>60</Lines>
  <Paragraphs>23</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Jem Roberts</cp:lastModifiedBy>
  <cp:revision>9</cp:revision>
  <dcterms:created xsi:type="dcterms:W3CDTF">2020-03-18T13:51:00Z</dcterms:created>
  <dcterms:modified xsi:type="dcterms:W3CDTF">2026-04-20T08:05:00Z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0x0101004BB95955A9716644A7E66118F096B77C</vt:lpwstr>
  </property>
  <property fmtid="{D5CDD505-2E9C-101B-9397-08002B2CF9AE}" pid="3" name="MediaServiceImageTags">
    <vt:lpwstr/>
  </property>
</Properties>
</file>